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D4FE" w14:textId="320512E7" w:rsidR="00C173A0" w:rsidRPr="00107823" w:rsidRDefault="00C173A0" w:rsidP="00C173A0">
      <w:pPr>
        <w:adjustRightInd w:val="0"/>
        <w:snapToGrid w:val="0"/>
        <w:spacing w:line="600" w:lineRule="exact"/>
        <w:rPr>
          <w:rFonts w:ascii="宋体" w:hAnsi="宋体"/>
          <w:b/>
          <w:bCs/>
          <w:sz w:val="28"/>
          <w:szCs w:val="28"/>
        </w:rPr>
      </w:pPr>
      <w:r w:rsidRPr="00107823">
        <w:rPr>
          <w:rFonts w:ascii="宋体" w:hAnsi="宋体" w:hint="eastAsia"/>
          <w:b/>
          <w:bCs/>
          <w:sz w:val="28"/>
          <w:szCs w:val="28"/>
        </w:rPr>
        <w:t xml:space="preserve">证券代码：688159   </w:t>
      </w:r>
      <w:r w:rsidR="009170E0" w:rsidRPr="00107823">
        <w:rPr>
          <w:rFonts w:ascii="宋体" w:hAnsi="宋体"/>
          <w:b/>
          <w:bCs/>
          <w:sz w:val="28"/>
          <w:szCs w:val="28"/>
        </w:rPr>
        <w:t xml:space="preserve"> </w:t>
      </w:r>
      <w:r w:rsidRPr="00107823">
        <w:rPr>
          <w:rFonts w:ascii="宋体" w:hAnsi="宋体" w:hint="eastAsia"/>
          <w:b/>
          <w:bCs/>
          <w:sz w:val="28"/>
          <w:szCs w:val="28"/>
        </w:rPr>
        <w:t xml:space="preserve"> 证券简称：有方科技   公告编号：202</w:t>
      </w:r>
      <w:r w:rsidR="00CB025B">
        <w:rPr>
          <w:rFonts w:ascii="宋体" w:hAnsi="宋体"/>
          <w:b/>
          <w:bCs/>
          <w:sz w:val="28"/>
          <w:szCs w:val="28"/>
        </w:rPr>
        <w:t>1-0</w:t>
      </w:r>
      <w:r w:rsidR="00E34614">
        <w:rPr>
          <w:rFonts w:ascii="宋体" w:hAnsi="宋体"/>
          <w:b/>
          <w:bCs/>
          <w:sz w:val="28"/>
          <w:szCs w:val="28"/>
        </w:rPr>
        <w:t>37</w:t>
      </w:r>
    </w:p>
    <w:p w14:paraId="1D8FBF36" w14:textId="77777777" w:rsidR="00C173A0" w:rsidRPr="00987AEB" w:rsidRDefault="00C173A0" w:rsidP="00C173A0">
      <w:pPr>
        <w:adjustRightInd w:val="0"/>
        <w:snapToGrid w:val="0"/>
        <w:spacing w:line="600" w:lineRule="exact"/>
        <w:rPr>
          <w:rFonts w:ascii="仿宋_GB2312" w:eastAsia="仿宋_GB2312" w:hAnsi="宋体"/>
          <w:sz w:val="30"/>
          <w:szCs w:val="30"/>
        </w:rPr>
      </w:pPr>
    </w:p>
    <w:p w14:paraId="4C708E8F" w14:textId="77777777" w:rsidR="00B826E1" w:rsidRDefault="00C173A0" w:rsidP="00B826E1">
      <w:pPr>
        <w:adjustRightInd w:val="0"/>
        <w:snapToGrid w:val="0"/>
        <w:spacing w:line="600" w:lineRule="exact"/>
        <w:ind w:firstLine="510"/>
        <w:jc w:val="center"/>
        <w:rPr>
          <w:rFonts w:ascii="黑体" w:eastAsia="黑体" w:hAnsi="黑体"/>
          <w:b/>
          <w:sz w:val="44"/>
          <w:szCs w:val="44"/>
        </w:rPr>
      </w:pPr>
      <w:r w:rsidRPr="009170E0">
        <w:rPr>
          <w:rFonts w:ascii="黑体" w:eastAsia="黑体" w:hAnsi="黑体" w:hint="eastAsia"/>
          <w:b/>
          <w:sz w:val="44"/>
          <w:szCs w:val="44"/>
        </w:rPr>
        <w:t>深圳市有方科技股份有限公司</w:t>
      </w:r>
      <w:r w:rsidR="008F51D4" w:rsidRPr="008F51D4">
        <w:rPr>
          <w:rFonts w:ascii="黑体" w:eastAsia="黑体" w:hAnsi="黑体" w:hint="eastAsia"/>
          <w:b/>
          <w:sz w:val="44"/>
          <w:szCs w:val="44"/>
        </w:rPr>
        <w:t>关于</w:t>
      </w:r>
    </w:p>
    <w:p w14:paraId="5F15FB16" w14:textId="7B06BC3E" w:rsidR="00C173A0" w:rsidRPr="009170E0" w:rsidRDefault="008F51D4" w:rsidP="00B826E1">
      <w:pPr>
        <w:adjustRightInd w:val="0"/>
        <w:snapToGrid w:val="0"/>
        <w:spacing w:line="600" w:lineRule="exact"/>
        <w:jc w:val="center"/>
        <w:rPr>
          <w:rFonts w:ascii="黑体" w:eastAsia="黑体" w:hAnsi="黑体"/>
          <w:b/>
          <w:sz w:val="44"/>
          <w:szCs w:val="44"/>
        </w:rPr>
      </w:pPr>
      <w:r w:rsidRPr="008F51D4">
        <w:rPr>
          <w:rFonts w:ascii="黑体" w:eastAsia="黑体" w:hAnsi="黑体" w:hint="eastAsia"/>
          <w:b/>
          <w:sz w:val="44"/>
          <w:szCs w:val="44"/>
        </w:rPr>
        <w:t>调整公司及全资子公司2021年度银行综合授信额度及向金融机构申请</w:t>
      </w:r>
      <w:r w:rsidR="00B826E1">
        <w:rPr>
          <w:rFonts w:ascii="黑体" w:eastAsia="黑体" w:hAnsi="黑体" w:hint="eastAsia"/>
          <w:b/>
          <w:sz w:val="44"/>
          <w:szCs w:val="44"/>
        </w:rPr>
        <w:t>综合</w:t>
      </w:r>
      <w:r w:rsidRPr="008F51D4">
        <w:rPr>
          <w:rFonts w:ascii="黑体" w:eastAsia="黑体" w:hAnsi="黑体" w:hint="eastAsia"/>
          <w:b/>
          <w:sz w:val="44"/>
          <w:szCs w:val="44"/>
        </w:rPr>
        <w:t>授信额度</w:t>
      </w:r>
      <w:r>
        <w:rPr>
          <w:rFonts w:ascii="黑体" w:eastAsia="黑体" w:hAnsi="黑体" w:hint="eastAsia"/>
          <w:b/>
          <w:sz w:val="44"/>
          <w:szCs w:val="44"/>
        </w:rPr>
        <w:t>的</w:t>
      </w:r>
      <w:r w:rsidR="00FC63F1" w:rsidRPr="009170E0">
        <w:rPr>
          <w:rFonts w:ascii="黑体" w:eastAsia="黑体" w:hAnsi="黑体" w:hint="eastAsia"/>
          <w:b/>
          <w:sz w:val="44"/>
          <w:szCs w:val="44"/>
        </w:rPr>
        <w:t>公告</w:t>
      </w:r>
    </w:p>
    <w:p w14:paraId="694E6B3C" w14:textId="77777777" w:rsidR="00C173A0" w:rsidRPr="00636CBE" w:rsidRDefault="00C173A0" w:rsidP="00C173A0">
      <w:pPr>
        <w:adjustRightInd w:val="0"/>
        <w:snapToGrid w:val="0"/>
        <w:spacing w:line="600" w:lineRule="exact"/>
        <w:ind w:firstLine="510"/>
        <w:jc w:val="center"/>
        <w:rPr>
          <w:rFonts w:ascii="仿宋_GB2312" w:eastAsia="仿宋_GB2312" w:hAnsi="宋体"/>
          <w:bCs/>
          <w:sz w:val="30"/>
          <w:szCs w:val="30"/>
        </w:rPr>
      </w:pPr>
    </w:p>
    <w:p w14:paraId="0074BA63" w14:textId="77777777" w:rsidR="00C173A0" w:rsidRPr="004D4AD7" w:rsidRDefault="00C173A0" w:rsidP="00C173A0">
      <w:pPr>
        <w:pBdr>
          <w:top w:val="single" w:sz="4" w:space="1" w:color="auto"/>
          <w:left w:val="single" w:sz="4" w:space="4" w:color="auto"/>
          <w:bottom w:val="single" w:sz="4" w:space="12" w:color="auto"/>
          <w:right w:val="single" w:sz="4" w:space="4" w:color="auto"/>
        </w:pBdr>
        <w:adjustRightInd w:val="0"/>
        <w:snapToGrid w:val="0"/>
        <w:spacing w:line="600" w:lineRule="exact"/>
        <w:ind w:firstLineChars="200" w:firstLine="480"/>
        <w:rPr>
          <w:rFonts w:ascii="仿宋_GB2312" w:eastAsia="仿宋_GB2312" w:hAnsi="宋体"/>
          <w:color w:val="000000"/>
          <w:sz w:val="30"/>
          <w:szCs w:val="30"/>
        </w:rPr>
      </w:pPr>
      <w:r w:rsidRPr="002516C9">
        <w:rPr>
          <w:rFonts w:ascii="宋体" w:hAnsi="宋体" w:hint="eastAsia"/>
          <w:color w:val="000000"/>
          <w:sz w:val="24"/>
        </w:rPr>
        <w:t>本公司董事会及全体董事保证本公告内容不存在任何虚假记载、误导性陈述或者重大遗漏，并对其内容的真实性、准确性和完整性依法承担法律责任。</w:t>
      </w:r>
    </w:p>
    <w:p w14:paraId="191F166C" w14:textId="77777777" w:rsidR="00C173A0" w:rsidRPr="004D4AD7" w:rsidRDefault="00C173A0" w:rsidP="00C173A0">
      <w:pPr>
        <w:tabs>
          <w:tab w:val="left" w:pos="540"/>
          <w:tab w:val="left" w:pos="900"/>
        </w:tabs>
        <w:adjustRightInd w:val="0"/>
        <w:snapToGrid w:val="0"/>
        <w:spacing w:line="600" w:lineRule="exact"/>
        <w:ind w:firstLineChars="200" w:firstLine="600"/>
        <w:rPr>
          <w:rFonts w:ascii="仿宋_GB2312" w:eastAsia="仿宋_GB2312" w:hAnsi="宋体"/>
          <w:bCs/>
          <w:sz w:val="30"/>
          <w:szCs w:val="30"/>
        </w:rPr>
      </w:pPr>
    </w:p>
    <w:p w14:paraId="58ABF863" w14:textId="77777777" w:rsidR="00C173A0" w:rsidRPr="008363F2" w:rsidRDefault="00C173A0" w:rsidP="00C173A0">
      <w:pPr>
        <w:tabs>
          <w:tab w:val="left" w:pos="540"/>
          <w:tab w:val="left" w:pos="900"/>
        </w:tabs>
        <w:adjustRightInd w:val="0"/>
        <w:snapToGrid w:val="0"/>
        <w:spacing w:line="600" w:lineRule="exact"/>
        <w:ind w:firstLineChars="200" w:firstLine="600"/>
        <w:rPr>
          <w:rFonts w:ascii="仿宋_GB2312" w:eastAsia="仿宋_GB2312" w:hAnsi="宋体"/>
          <w:b/>
          <w:bCs/>
          <w:sz w:val="30"/>
          <w:szCs w:val="30"/>
        </w:rPr>
      </w:pPr>
      <w:r w:rsidRPr="008363F2">
        <w:rPr>
          <w:rFonts w:ascii="仿宋_GB2312" w:eastAsia="仿宋_GB2312" w:hAnsi="宋体" w:hint="eastAsia"/>
          <w:b/>
          <w:bCs/>
          <w:sz w:val="30"/>
          <w:szCs w:val="30"/>
        </w:rPr>
        <w:t>重要内容提示：</w:t>
      </w:r>
    </w:p>
    <w:p w14:paraId="5864DA6C" w14:textId="21AD7623" w:rsidR="00C173A0" w:rsidRPr="002516C9" w:rsidRDefault="00B826E1" w:rsidP="006F2A53">
      <w:pPr>
        <w:numPr>
          <w:ilvl w:val="0"/>
          <w:numId w:val="1"/>
        </w:numPr>
        <w:tabs>
          <w:tab w:val="left" w:pos="900"/>
        </w:tabs>
        <w:adjustRightInd w:val="0"/>
        <w:snapToGrid w:val="0"/>
        <w:spacing w:line="600" w:lineRule="exact"/>
        <w:ind w:left="0" w:firstLineChars="200" w:firstLine="560"/>
        <w:rPr>
          <w:rFonts w:ascii="宋体" w:hAnsi="宋体"/>
          <w:bCs/>
          <w:sz w:val="28"/>
          <w:szCs w:val="28"/>
        </w:rPr>
      </w:pPr>
      <w:r>
        <w:rPr>
          <w:rFonts w:ascii="宋体" w:hAnsi="宋体" w:hint="eastAsia"/>
          <w:bCs/>
          <w:sz w:val="28"/>
          <w:szCs w:val="28"/>
        </w:rPr>
        <w:t>深圳市有方科技股份有限公司（以下简称“公司”）及全资子公司根据经营</w:t>
      </w:r>
      <w:r w:rsidR="00D87A5C">
        <w:rPr>
          <w:rFonts w:ascii="宋体" w:hAnsi="宋体" w:hint="eastAsia"/>
          <w:bCs/>
          <w:sz w:val="28"/>
          <w:szCs w:val="28"/>
        </w:rPr>
        <w:t>发展</w:t>
      </w:r>
      <w:r>
        <w:rPr>
          <w:rFonts w:ascii="宋体" w:hAnsi="宋体" w:hint="eastAsia"/>
          <w:bCs/>
          <w:sz w:val="28"/>
          <w:szCs w:val="28"/>
        </w:rPr>
        <w:t>及银行</w:t>
      </w:r>
      <w:r w:rsidR="00AE76D7">
        <w:rPr>
          <w:rFonts w:ascii="宋体" w:hAnsi="宋体" w:hint="eastAsia"/>
          <w:bCs/>
          <w:sz w:val="28"/>
          <w:szCs w:val="28"/>
        </w:rPr>
        <w:t>批复情况</w:t>
      </w:r>
      <w:r>
        <w:rPr>
          <w:rFonts w:ascii="宋体" w:hAnsi="宋体" w:hint="eastAsia"/>
          <w:bCs/>
          <w:sz w:val="28"/>
          <w:szCs w:val="28"/>
        </w:rPr>
        <w:t>，拟对向银行申请的综合授信额度进行调整。</w:t>
      </w:r>
      <w:r w:rsidR="00AE76D7">
        <w:rPr>
          <w:rFonts w:ascii="宋体" w:hAnsi="宋体" w:hint="eastAsia"/>
          <w:bCs/>
          <w:sz w:val="28"/>
          <w:szCs w:val="28"/>
        </w:rPr>
        <w:t>其中将公司预计授信额度自</w:t>
      </w:r>
      <w:r w:rsidR="009663E4">
        <w:rPr>
          <w:rFonts w:ascii="宋体" w:hAnsi="宋体" w:hint="eastAsia"/>
          <w:bCs/>
          <w:sz w:val="28"/>
          <w:szCs w:val="28"/>
        </w:rPr>
        <w:t>不超过</w:t>
      </w:r>
      <w:r w:rsidR="00AE76D7">
        <w:rPr>
          <w:rFonts w:ascii="宋体" w:hAnsi="宋体" w:hint="eastAsia"/>
          <w:bCs/>
          <w:sz w:val="28"/>
          <w:szCs w:val="28"/>
        </w:rPr>
        <w:t>8</w:t>
      </w:r>
      <w:r w:rsidR="00AE76D7">
        <w:rPr>
          <w:rFonts w:ascii="宋体" w:hAnsi="宋体"/>
          <w:bCs/>
          <w:sz w:val="28"/>
          <w:szCs w:val="28"/>
        </w:rPr>
        <w:t>.755</w:t>
      </w:r>
      <w:r w:rsidR="00AE76D7">
        <w:rPr>
          <w:rFonts w:ascii="宋体" w:hAnsi="宋体" w:hint="eastAsia"/>
          <w:bCs/>
          <w:sz w:val="28"/>
          <w:szCs w:val="28"/>
        </w:rPr>
        <w:t>亿元（人民币或等值美金，下同）下调至</w:t>
      </w:r>
      <w:r w:rsidR="009663E4">
        <w:rPr>
          <w:rFonts w:ascii="宋体" w:hAnsi="宋体" w:hint="eastAsia"/>
          <w:bCs/>
          <w:sz w:val="28"/>
          <w:szCs w:val="28"/>
        </w:rPr>
        <w:t>不超过</w:t>
      </w:r>
      <w:r w:rsidR="00AE76D7">
        <w:rPr>
          <w:rFonts w:ascii="宋体" w:hAnsi="宋体" w:hint="eastAsia"/>
          <w:bCs/>
          <w:sz w:val="28"/>
          <w:szCs w:val="28"/>
        </w:rPr>
        <w:t>8</w:t>
      </w:r>
      <w:r w:rsidR="00AE76D7">
        <w:rPr>
          <w:rFonts w:ascii="宋体" w:hAnsi="宋体"/>
          <w:bCs/>
          <w:sz w:val="28"/>
          <w:szCs w:val="28"/>
        </w:rPr>
        <w:t>.05</w:t>
      </w:r>
      <w:r w:rsidR="00AE76D7">
        <w:rPr>
          <w:rFonts w:ascii="宋体" w:hAnsi="宋体" w:hint="eastAsia"/>
          <w:bCs/>
          <w:sz w:val="28"/>
          <w:szCs w:val="28"/>
        </w:rPr>
        <w:t>亿元，将</w:t>
      </w:r>
      <w:r w:rsidR="00AE76D7" w:rsidRPr="00AE76D7">
        <w:rPr>
          <w:rFonts w:ascii="宋体" w:hAnsi="宋体" w:hint="eastAsia"/>
          <w:bCs/>
          <w:sz w:val="28"/>
          <w:szCs w:val="28"/>
        </w:rPr>
        <w:t>有方通信技术（香港）有限公司</w:t>
      </w:r>
      <w:r w:rsidR="00AE76D7">
        <w:rPr>
          <w:rFonts w:ascii="宋体" w:hAnsi="宋体" w:hint="eastAsia"/>
          <w:bCs/>
          <w:sz w:val="28"/>
          <w:szCs w:val="28"/>
        </w:rPr>
        <w:t>预计授信额度自</w:t>
      </w:r>
      <w:r w:rsidR="009663E4">
        <w:rPr>
          <w:rFonts w:ascii="宋体" w:hAnsi="宋体" w:hint="eastAsia"/>
          <w:bCs/>
          <w:sz w:val="28"/>
          <w:szCs w:val="28"/>
        </w:rPr>
        <w:t>不超过</w:t>
      </w:r>
      <w:r w:rsidR="00AE76D7">
        <w:rPr>
          <w:rFonts w:ascii="宋体" w:hAnsi="宋体" w:hint="eastAsia"/>
          <w:bCs/>
          <w:sz w:val="28"/>
          <w:szCs w:val="28"/>
        </w:rPr>
        <w:t>1</w:t>
      </w:r>
      <w:r w:rsidR="00AE76D7">
        <w:rPr>
          <w:rFonts w:ascii="宋体" w:hAnsi="宋体"/>
          <w:bCs/>
          <w:sz w:val="28"/>
          <w:szCs w:val="28"/>
        </w:rPr>
        <w:t>500</w:t>
      </w:r>
      <w:r w:rsidR="00AE76D7">
        <w:rPr>
          <w:rFonts w:ascii="宋体" w:hAnsi="宋体" w:hint="eastAsia"/>
          <w:bCs/>
          <w:sz w:val="28"/>
          <w:szCs w:val="28"/>
        </w:rPr>
        <w:t>万美金下调至</w:t>
      </w:r>
      <w:r w:rsidR="009663E4">
        <w:rPr>
          <w:rFonts w:ascii="宋体" w:hAnsi="宋体" w:hint="eastAsia"/>
          <w:bCs/>
          <w:sz w:val="28"/>
          <w:szCs w:val="28"/>
        </w:rPr>
        <w:t>不超过</w:t>
      </w:r>
      <w:r w:rsidR="00AE76D7">
        <w:rPr>
          <w:rFonts w:ascii="宋体" w:hAnsi="宋体" w:hint="eastAsia"/>
          <w:bCs/>
          <w:sz w:val="28"/>
          <w:szCs w:val="28"/>
        </w:rPr>
        <w:t>1</w:t>
      </w:r>
      <w:r w:rsidR="00AE76D7">
        <w:rPr>
          <w:rFonts w:ascii="宋体" w:hAnsi="宋体"/>
          <w:bCs/>
          <w:sz w:val="28"/>
          <w:szCs w:val="28"/>
        </w:rPr>
        <w:t>000</w:t>
      </w:r>
      <w:r w:rsidR="00AE76D7">
        <w:rPr>
          <w:rFonts w:ascii="宋体" w:hAnsi="宋体" w:hint="eastAsia"/>
          <w:bCs/>
          <w:sz w:val="28"/>
          <w:szCs w:val="28"/>
        </w:rPr>
        <w:t>万美金，将</w:t>
      </w:r>
      <w:r w:rsidR="00AE76D7" w:rsidRPr="00AE76D7">
        <w:rPr>
          <w:rFonts w:ascii="宋体" w:hAnsi="宋体" w:hint="eastAsia"/>
          <w:bCs/>
          <w:sz w:val="28"/>
          <w:szCs w:val="28"/>
        </w:rPr>
        <w:t>东莞有方物联网科技有限公司</w:t>
      </w:r>
      <w:r w:rsidR="00AE76D7">
        <w:rPr>
          <w:rFonts w:ascii="宋体" w:hAnsi="宋体" w:hint="eastAsia"/>
          <w:bCs/>
          <w:sz w:val="28"/>
          <w:szCs w:val="28"/>
        </w:rPr>
        <w:t>预计授信额度自</w:t>
      </w:r>
      <w:r w:rsidR="009663E4">
        <w:rPr>
          <w:rFonts w:ascii="宋体" w:hAnsi="宋体" w:hint="eastAsia"/>
          <w:bCs/>
          <w:sz w:val="28"/>
          <w:szCs w:val="28"/>
        </w:rPr>
        <w:t>不超过</w:t>
      </w:r>
      <w:r w:rsidR="00AE76D7">
        <w:rPr>
          <w:rFonts w:ascii="宋体" w:hAnsi="宋体" w:hint="eastAsia"/>
          <w:bCs/>
          <w:sz w:val="28"/>
          <w:szCs w:val="28"/>
        </w:rPr>
        <w:t>5</w:t>
      </w:r>
      <w:r w:rsidR="00AE76D7">
        <w:rPr>
          <w:rFonts w:ascii="宋体" w:hAnsi="宋体"/>
          <w:bCs/>
          <w:sz w:val="28"/>
          <w:szCs w:val="28"/>
        </w:rPr>
        <w:t>000</w:t>
      </w:r>
      <w:r w:rsidR="00AE76D7">
        <w:rPr>
          <w:rFonts w:ascii="宋体" w:hAnsi="宋体" w:hint="eastAsia"/>
          <w:bCs/>
          <w:sz w:val="28"/>
          <w:szCs w:val="28"/>
        </w:rPr>
        <w:t>万元上调至</w:t>
      </w:r>
      <w:r w:rsidR="009663E4">
        <w:rPr>
          <w:rFonts w:ascii="宋体" w:hAnsi="宋体" w:hint="eastAsia"/>
          <w:bCs/>
          <w:sz w:val="28"/>
          <w:szCs w:val="28"/>
        </w:rPr>
        <w:t>不超过</w:t>
      </w:r>
      <w:r w:rsidR="00AE76D7">
        <w:rPr>
          <w:rFonts w:ascii="宋体" w:hAnsi="宋体" w:hint="eastAsia"/>
          <w:bCs/>
          <w:sz w:val="28"/>
          <w:szCs w:val="28"/>
        </w:rPr>
        <w:t>1</w:t>
      </w:r>
      <w:r w:rsidR="00AE76D7">
        <w:rPr>
          <w:rFonts w:ascii="宋体" w:hAnsi="宋体"/>
          <w:bCs/>
          <w:sz w:val="28"/>
          <w:szCs w:val="28"/>
        </w:rPr>
        <w:t>.5</w:t>
      </w:r>
      <w:r w:rsidR="00AE76D7">
        <w:rPr>
          <w:rFonts w:ascii="宋体" w:hAnsi="宋体" w:hint="eastAsia"/>
          <w:bCs/>
          <w:sz w:val="28"/>
          <w:szCs w:val="28"/>
        </w:rPr>
        <w:t>亿元。</w:t>
      </w:r>
    </w:p>
    <w:p w14:paraId="301C4B56" w14:textId="44BAAE7B" w:rsidR="00C173A0" w:rsidRDefault="00AE76D7" w:rsidP="006F2A53">
      <w:pPr>
        <w:numPr>
          <w:ilvl w:val="0"/>
          <w:numId w:val="1"/>
        </w:numPr>
        <w:tabs>
          <w:tab w:val="left" w:pos="900"/>
        </w:tabs>
        <w:adjustRightInd w:val="0"/>
        <w:snapToGrid w:val="0"/>
        <w:spacing w:line="600" w:lineRule="exact"/>
        <w:ind w:left="0" w:firstLineChars="200" w:firstLine="560"/>
        <w:rPr>
          <w:rFonts w:ascii="宋体" w:hAnsi="宋体"/>
          <w:bCs/>
          <w:sz w:val="28"/>
          <w:szCs w:val="28"/>
        </w:rPr>
      </w:pPr>
      <w:r>
        <w:rPr>
          <w:rFonts w:ascii="宋体" w:hAnsi="宋体" w:hint="eastAsia"/>
          <w:bCs/>
          <w:sz w:val="28"/>
          <w:szCs w:val="28"/>
        </w:rPr>
        <w:t>公司拟向</w:t>
      </w:r>
      <w:r w:rsidRPr="00AE76D7">
        <w:rPr>
          <w:rFonts w:ascii="宋体" w:hAnsi="宋体" w:hint="eastAsia"/>
          <w:bCs/>
          <w:sz w:val="28"/>
          <w:szCs w:val="28"/>
        </w:rPr>
        <w:t>深圳市高新投小额贷款有限公司申请综合授信额度不超过5,700万元</w:t>
      </w:r>
      <w:r w:rsidR="003B78A5">
        <w:rPr>
          <w:rFonts w:ascii="宋体" w:hAnsi="宋体" w:hint="eastAsia"/>
          <w:bCs/>
          <w:sz w:val="28"/>
          <w:szCs w:val="28"/>
        </w:rPr>
        <w:t>。</w:t>
      </w:r>
    </w:p>
    <w:p w14:paraId="48C48BC9" w14:textId="3A2CDE06" w:rsidR="009663E4" w:rsidRDefault="009663E4" w:rsidP="006F2A53">
      <w:pPr>
        <w:numPr>
          <w:ilvl w:val="0"/>
          <w:numId w:val="1"/>
        </w:numPr>
        <w:tabs>
          <w:tab w:val="left" w:pos="900"/>
        </w:tabs>
        <w:adjustRightInd w:val="0"/>
        <w:snapToGrid w:val="0"/>
        <w:spacing w:line="600" w:lineRule="exact"/>
        <w:ind w:left="0" w:firstLineChars="200" w:firstLine="560"/>
        <w:rPr>
          <w:rFonts w:ascii="宋体" w:hAnsi="宋体"/>
          <w:bCs/>
          <w:sz w:val="28"/>
          <w:szCs w:val="28"/>
        </w:rPr>
      </w:pPr>
      <w:r>
        <w:rPr>
          <w:rFonts w:ascii="宋体" w:hAnsi="宋体" w:hint="eastAsia"/>
          <w:bCs/>
          <w:sz w:val="28"/>
          <w:szCs w:val="28"/>
        </w:rPr>
        <w:t>上述事项需经过2</w:t>
      </w:r>
      <w:r>
        <w:rPr>
          <w:rFonts w:ascii="宋体" w:hAnsi="宋体"/>
          <w:bCs/>
          <w:sz w:val="28"/>
          <w:szCs w:val="28"/>
        </w:rPr>
        <w:t>021</w:t>
      </w:r>
      <w:r>
        <w:rPr>
          <w:rFonts w:ascii="宋体" w:hAnsi="宋体" w:hint="eastAsia"/>
          <w:bCs/>
          <w:sz w:val="28"/>
          <w:szCs w:val="28"/>
        </w:rPr>
        <w:t>年第三次临时股东大会审议通过。</w:t>
      </w:r>
    </w:p>
    <w:p w14:paraId="664E5130" w14:textId="658D8370" w:rsidR="009663E4" w:rsidRDefault="009663E4" w:rsidP="009663E4">
      <w:pPr>
        <w:tabs>
          <w:tab w:val="left" w:pos="900"/>
        </w:tabs>
        <w:adjustRightInd w:val="0"/>
        <w:snapToGrid w:val="0"/>
        <w:spacing w:line="600" w:lineRule="exact"/>
        <w:rPr>
          <w:rFonts w:ascii="宋体" w:hAnsi="宋体"/>
          <w:bCs/>
          <w:sz w:val="28"/>
          <w:szCs w:val="28"/>
        </w:rPr>
      </w:pPr>
    </w:p>
    <w:p w14:paraId="00F85A33" w14:textId="4F37E8BE" w:rsidR="009663E4" w:rsidRDefault="009663E4" w:rsidP="009663E4">
      <w:pPr>
        <w:tabs>
          <w:tab w:val="left" w:pos="900"/>
        </w:tabs>
        <w:adjustRightInd w:val="0"/>
        <w:snapToGrid w:val="0"/>
        <w:spacing w:line="600" w:lineRule="exact"/>
        <w:ind w:firstLine="557"/>
        <w:rPr>
          <w:rFonts w:ascii="宋体" w:hAnsi="宋体"/>
          <w:bCs/>
          <w:sz w:val="28"/>
          <w:szCs w:val="28"/>
        </w:rPr>
      </w:pPr>
      <w:r>
        <w:rPr>
          <w:rFonts w:ascii="宋体" w:hAnsi="宋体"/>
          <w:bCs/>
          <w:sz w:val="28"/>
          <w:szCs w:val="28"/>
        </w:rPr>
        <w:lastRenderedPageBreak/>
        <w:t>2021</w:t>
      </w:r>
      <w:r>
        <w:rPr>
          <w:rFonts w:ascii="宋体" w:hAnsi="宋体" w:hint="eastAsia"/>
          <w:bCs/>
          <w:sz w:val="28"/>
          <w:szCs w:val="28"/>
        </w:rPr>
        <w:t>年7月7日，公司召开第二届董事会第二十八次会议，审议通过了</w:t>
      </w:r>
      <w:r w:rsidRPr="009663E4">
        <w:rPr>
          <w:rFonts w:ascii="宋体" w:hAnsi="宋体" w:hint="eastAsia"/>
          <w:bCs/>
          <w:sz w:val="28"/>
          <w:szCs w:val="28"/>
        </w:rPr>
        <w:t>《关于调整公司及全资子公司2021年度银行综合授信额度的议案》</w:t>
      </w:r>
      <w:r>
        <w:rPr>
          <w:rFonts w:ascii="宋体" w:hAnsi="宋体" w:hint="eastAsia"/>
          <w:bCs/>
          <w:sz w:val="28"/>
          <w:szCs w:val="28"/>
        </w:rPr>
        <w:t>和</w:t>
      </w:r>
      <w:r w:rsidRPr="009663E4">
        <w:rPr>
          <w:rFonts w:ascii="宋体" w:hAnsi="宋体" w:hint="eastAsia"/>
          <w:bCs/>
          <w:sz w:val="28"/>
          <w:szCs w:val="28"/>
        </w:rPr>
        <w:t>《关于向金融机构申请综合授信额度的议案》</w:t>
      </w:r>
      <w:r>
        <w:rPr>
          <w:rFonts w:ascii="宋体" w:hAnsi="宋体" w:hint="eastAsia"/>
          <w:bCs/>
          <w:sz w:val="28"/>
          <w:szCs w:val="28"/>
        </w:rPr>
        <w:t>，现将相关事项公告如下：</w:t>
      </w:r>
    </w:p>
    <w:p w14:paraId="7005FC69" w14:textId="68D6B77C" w:rsidR="009663E4" w:rsidRDefault="00C173A0" w:rsidP="009663E4">
      <w:pPr>
        <w:widowControl/>
        <w:spacing w:line="600" w:lineRule="exact"/>
        <w:ind w:firstLineChars="200" w:firstLine="562"/>
        <w:rPr>
          <w:rFonts w:ascii="宋体" w:hAnsi="宋体" w:cs="宋体"/>
          <w:b/>
          <w:color w:val="000000"/>
          <w:kern w:val="0"/>
          <w:sz w:val="28"/>
          <w:szCs w:val="28"/>
        </w:rPr>
      </w:pPr>
      <w:r w:rsidRPr="002516C9">
        <w:rPr>
          <w:rFonts w:ascii="宋体" w:hAnsi="宋体" w:cs="宋体" w:hint="eastAsia"/>
          <w:b/>
          <w:color w:val="000000"/>
          <w:kern w:val="0"/>
          <w:sz w:val="28"/>
          <w:szCs w:val="28"/>
        </w:rPr>
        <w:t>一、</w:t>
      </w:r>
      <w:r w:rsidR="00E932FF">
        <w:rPr>
          <w:rFonts w:ascii="宋体" w:hAnsi="宋体" w:cs="宋体" w:hint="eastAsia"/>
          <w:b/>
          <w:color w:val="000000"/>
          <w:kern w:val="0"/>
          <w:sz w:val="28"/>
          <w:szCs w:val="28"/>
        </w:rPr>
        <w:t>向</w:t>
      </w:r>
      <w:r w:rsidR="009663E4" w:rsidRPr="009663E4">
        <w:rPr>
          <w:rFonts w:ascii="宋体" w:hAnsi="宋体" w:cs="宋体" w:hint="eastAsia"/>
          <w:b/>
          <w:color w:val="000000"/>
          <w:kern w:val="0"/>
          <w:sz w:val="28"/>
          <w:szCs w:val="28"/>
        </w:rPr>
        <w:t>银行</w:t>
      </w:r>
      <w:r w:rsidR="00E932FF">
        <w:rPr>
          <w:rFonts w:ascii="宋体" w:hAnsi="宋体" w:cs="宋体" w:hint="eastAsia"/>
          <w:b/>
          <w:color w:val="000000"/>
          <w:kern w:val="0"/>
          <w:sz w:val="28"/>
          <w:szCs w:val="28"/>
        </w:rPr>
        <w:t>申请</w:t>
      </w:r>
      <w:r w:rsidR="009663E4" w:rsidRPr="009663E4">
        <w:rPr>
          <w:rFonts w:ascii="宋体" w:hAnsi="宋体" w:cs="宋体" w:hint="eastAsia"/>
          <w:b/>
          <w:color w:val="000000"/>
          <w:kern w:val="0"/>
          <w:sz w:val="28"/>
          <w:szCs w:val="28"/>
        </w:rPr>
        <w:t>综合授信额度</w:t>
      </w:r>
      <w:r w:rsidR="00E932FF">
        <w:rPr>
          <w:rFonts w:ascii="宋体" w:hAnsi="宋体" w:cs="宋体" w:hint="eastAsia"/>
          <w:b/>
          <w:color w:val="000000"/>
          <w:kern w:val="0"/>
          <w:sz w:val="28"/>
          <w:szCs w:val="28"/>
        </w:rPr>
        <w:t>的</w:t>
      </w:r>
      <w:r w:rsidR="009663E4">
        <w:rPr>
          <w:rFonts w:ascii="宋体" w:hAnsi="宋体" w:cs="宋体" w:hint="eastAsia"/>
          <w:b/>
          <w:color w:val="000000"/>
          <w:kern w:val="0"/>
          <w:sz w:val="28"/>
          <w:szCs w:val="28"/>
        </w:rPr>
        <w:t>调整情况</w:t>
      </w:r>
    </w:p>
    <w:p w14:paraId="743CA1C9" w14:textId="7DB50259" w:rsidR="00092068" w:rsidRDefault="009663E4" w:rsidP="0070335D">
      <w:pPr>
        <w:widowControl/>
        <w:spacing w:line="600" w:lineRule="exact"/>
        <w:ind w:firstLineChars="200" w:firstLine="560"/>
        <w:rPr>
          <w:color w:val="000000"/>
          <w:sz w:val="28"/>
          <w:szCs w:val="28"/>
        </w:rPr>
      </w:pPr>
      <w:r>
        <w:rPr>
          <w:rFonts w:hint="eastAsia"/>
          <w:color w:val="000000"/>
          <w:sz w:val="28"/>
          <w:szCs w:val="28"/>
        </w:rPr>
        <w:t>公司</w:t>
      </w:r>
      <w:r w:rsidRPr="009663E4">
        <w:rPr>
          <w:rFonts w:hint="eastAsia"/>
          <w:color w:val="000000"/>
          <w:sz w:val="28"/>
          <w:szCs w:val="28"/>
        </w:rPr>
        <w:t>于</w:t>
      </w:r>
      <w:r w:rsidRPr="009663E4">
        <w:rPr>
          <w:rFonts w:hint="eastAsia"/>
          <w:color w:val="000000"/>
          <w:sz w:val="28"/>
          <w:szCs w:val="28"/>
        </w:rPr>
        <w:t>2021</w:t>
      </w:r>
      <w:r w:rsidRPr="009663E4">
        <w:rPr>
          <w:rFonts w:hint="eastAsia"/>
          <w:color w:val="000000"/>
          <w:sz w:val="28"/>
          <w:szCs w:val="28"/>
        </w:rPr>
        <w:t>年</w:t>
      </w:r>
      <w:r w:rsidRPr="009663E4">
        <w:rPr>
          <w:rFonts w:hint="eastAsia"/>
          <w:color w:val="000000"/>
          <w:sz w:val="28"/>
          <w:szCs w:val="28"/>
        </w:rPr>
        <w:t>2</w:t>
      </w:r>
      <w:r w:rsidRPr="009663E4">
        <w:rPr>
          <w:rFonts w:hint="eastAsia"/>
          <w:color w:val="000000"/>
          <w:sz w:val="28"/>
          <w:szCs w:val="28"/>
        </w:rPr>
        <w:t>月</w:t>
      </w:r>
      <w:r w:rsidRPr="009663E4">
        <w:rPr>
          <w:rFonts w:hint="eastAsia"/>
          <w:color w:val="000000"/>
          <w:sz w:val="28"/>
          <w:szCs w:val="28"/>
        </w:rPr>
        <w:t>9</w:t>
      </w:r>
      <w:r w:rsidRPr="009663E4">
        <w:rPr>
          <w:rFonts w:hint="eastAsia"/>
          <w:color w:val="000000"/>
          <w:sz w:val="28"/>
          <w:szCs w:val="28"/>
        </w:rPr>
        <w:t>日召开了第二届董事会第二十四次会议，审议通过了《关于预计公司</w:t>
      </w:r>
      <w:r w:rsidRPr="009663E4">
        <w:rPr>
          <w:rFonts w:hint="eastAsia"/>
          <w:color w:val="000000"/>
          <w:sz w:val="28"/>
          <w:szCs w:val="28"/>
        </w:rPr>
        <w:t>2021</w:t>
      </w:r>
      <w:r w:rsidRPr="009663E4">
        <w:rPr>
          <w:rFonts w:hint="eastAsia"/>
          <w:color w:val="000000"/>
          <w:sz w:val="28"/>
          <w:szCs w:val="28"/>
        </w:rPr>
        <w:t>年度向银行申请综合授信的议案》、《关于预计公司之全资子公司</w:t>
      </w:r>
      <w:r w:rsidRPr="009663E4">
        <w:rPr>
          <w:rFonts w:hint="eastAsia"/>
          <w:color w:val="000000"/>
          <w:sz w:val="28"/>
          <w:szCs w:val="28"/>
        </w:rPr>
        <w:t>2021</w:t>
      </w:r>
      <w:r w:rsidRPr="009663E4">
        <w:rPr>
          <w:rFonts w:hint="eastAsia"/>
          <w:color w:val="000000"/>
          <w:sz w:val="28"/>
          <w:szCs w:val="28"/>
        </w:rPr>
        <w:t>年度向银行申请综合授信的议案》、《关于提请股东会授权公司董事会在预计</w:t>
      </w:r>
      <w:r w:rsidRPr="009663E4">
        <w:rPr>
          <w:rFonts w:hint="eastAsia"/>
          <w:color w:val="000000"/>
          <w:sz w:val="28"/>
          <w:szCs w:val="28"/>
        </w:rPr>
        <w:t>2021</w:t>
      </w:r>
      <w:r w:rsidRPr="009663E4">
        <w:rPr>
          <w:rFonts w:hint="eastAsia"/>
          <w:color w:val="000000"/>
          <w:sz w:val="28"/>
          <w:szCs w:val="28"/>
        </w:rPr>
        <w:t>年度的综合授信总额度范围内对公司及公司之全资子公司申请的银行对象和额度进行调整的议案》等</w:t>
      </w:r>
      <w:r>
        <w:rPr>
          <w:rFonts w:hint="eastAsia"/>
          <w:color w:val="000000"/>
          <w:sz w:val="28"/>
          <w:szCs w:val="28"/>
        </w:rPr>
        <w:t>议案</w:t>
      </w:r>
      <w:r w:rsidRPr="009663E4">
        <w:rPr>
          <w:rFonts w:hint="eastAsia"/>
          <w:color w:val="000000"/>
          <w:sz w:val="28"/>
          <w:szCs w:val="28"/>
        </w:rPr>
        <w:t>。</w:t>
      </w:r>
      <w:r w:rsidR="0070335D">
        <w:rPr>
          <w:rFonts w:hint="eastAsia"/>
          <w:color w:val="000000"/>
          <w:sz w:val="28"/>
          <w:szCs w:val="28"/>
        </w:rPr>
        <w:t>公司及全资子公司对</w:t>
      </w:r>
      <w:r w:rsidR="0070335D">
        <w:rPr>
          <w:rFonts w:hint="eastAsia"/>
          <w:color w:val="000000"/>
          <w:sz w:val="28"/>
          <w:szCs w:val="28"/>
        </w:rPr>
        <w:t>2</w:t>
      </w:r>
      <w:r w:rsidR="0070335D">
        <w:rPr>
          <w:color w:val="000000"/>
          <w:sz w:val="28"/>
          <w:szCs w:val="28"/>
        </w:rPr>
        <w:t>021</w:t>
      </w:r>
      <w:r w:rsidR="0070335D">
        <w:rPr>
          <w:rFonts w:hint="eastAsia"/>
          <w:color w:val="000000"/>
          <w:sz w:val="28"/>
          <w:szCs w:val="28"/>
        </w:rPr>
        <w:t>年拟申请的银行综合授信进行了预计，授信额度</w:t>
      </w:r>
      <w:r w:rsidR="0070335D" w:rsidRPr="0070335D">
        <w:rPr>
          <w:rFonts w:hint="eastAsia"/>
          <w:color w:val="000000"/>
          <w:sz w:val="28"/>
          <w:szCs w:val="28"/>
        </w:rPr>
        <w:t>在额度范围内可循环使用，综合授信类型包括贷款、承兑汇票、保理融资、商票保贴、信用证贴现等，授信条件包括公司关联方提供关联担保、应收账款质押、全资子公司提供担保</w:t>
      </w:r>
      <w:r w:rsidR="0070335D">
        <w:rPr>
          <w:rFonts w:hint="eastAsia"/>
          <w:color w:val="000000"/>
          <w:sz w:val="28"/>
          <w:szCs w:val="28"/>
        </w:rPr>
        <w:t>，全资子公司</w:t>
      </w:r>
      <w:r w:rsidR="0070335D" w:rsidRPr="0070335D">
        <w:rPr>
          <w:rFonts w:hint="eastAsia"/>
          <w:color w:val="000000"/>
          <w:sz w:val="28"/>
          <w:szCs w:val="28"/>
        </w:rPr>
        <w:t>房产抵押担保等。</w:t>
      </w:r>
    </w:p>
    <w:p w14:paraId="29800CC0" w14:textId="576865C3" w:rsidR="009663E4" w:rsidRPr="009663E4" w:rsidRDefault="009663E4" w:rsidP="009663E4">
      <w:pPr>
        <w:tabs>
          <w:tab w:val="left" w:pos="1080"/>
          <w:tab w:val="left" w:pos="1260"/>
        </w:tabs>
        <w:spacing w:line="360" w:lineRule="auto"/>
        <w:ind w:firstLineChars="200" w:firstLine="560"/>
        <w:rPr>
          <w:color w:val="000000"/>
          <w:sz w:val="28"/>
          <w:szCs w:val="28"/>
        </w:rPr>
      </w:pPr>
      <w:r w:rsidRPr="009663E4">
        <w:rPr>
          <w:rFonts w:hint="eastAsia"/>
          <w:color w:val="000000"/>
          <w:sz w:val="28"/>
          <w:szCs w:val="28"/>
        </w:rPr>
        <w:t>根据公司经营</w:t>
      </w:r>
      <w:r w:rsidR="00D87A5C">
        <w:rPr>
          <w:rFonts w:hint="eastAsia"/>
          <w:color w:val="000000"/>
          <w:sz w:val="28"/>
          <w:szCs w:val="28"/>
        </w:rPr>
        <w:t>发展及</w:t>
      </w:r>
      <w:r w:rsidRPr="009663E4">
        <w:rPr>
          <w:rFonts w:hint="eastAsia"/>
          <w:color w:val="000000"/>
          <w:sz w:val="28"/>
          <w:szCs w:val="28"/>
        </w:rPr>
        <w:t>银行批复情况，公司及全资子公司拟对预计总授信额度进行调整，调整情况如下：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268"/>
        <w:gridCol w:w="2347"/>
      </w:tblGrid>
      <w:tr w:rsidR="009663E4" w:rsidRPr="009663E4" w14:paraId="6D6D2F47" w14:textId="77777777" w:rsidTr="009663E4">
        <w:tc>
          <w:tcPr>
            <w:tcW w:w="3681" w:type="dxa"/>
            <w:shd w:val="clear" w:color="auto" w:fill="auto"/>
          </w:tcPr>
          <w:p w14:paraId="3075DEAB" w14:textId="77777777" w:rsidR="009663E4" w:rsidRPr="009663E4" w:rsidRDefault="009663E4" w:rsidP="00FB496D">
            <w:pPr>
              <w:tabs>
                <w:tab w:val="left" w:pos="1080"/>
                <w:tab w:val="left" w:pos="1260"/>
              </w:tabs>
              <w:spacing w:line="360" w:lineRule="auto"/>
              <w:jc w:val="center"/>
              <w:rPr>
                <w:sz w:val="24"/>
              </w:rPr>
            </w:pPr>
            <w:r w:rsidRPr="009663E4">
              <w:rPr>
                <w:rFonts w:hint="eastAsia"/>
                <w:sz w:val="24"/>
              </w:rPr>
              <w:t>主体</w:t>
            </w:r>
          </w:p>
        </w:tc>
        <w:tc>
          <w:tcPr>
            <w:tcW w:w="2268" w:type="dxa"/>
            <w:shd w:val="clear" w:color="auto" w:fill="auto"/>
          </w:tcPr>
          <w:p w14:paraId="34EC1373" w14:textId="77777777" w:rsidR="009663E4" w:rsidRPr="009663E4" w:rsidRDefault="009663E4" w:rsidP="00FB496D">
            <w:pPr>
              <w:tabs>
                <w:tab w:val="left" w:pos="1080"/>
                <w:tab w:val="left" w:pos="1260"/>
              </w:tabs>
              <w:spacing w:line="360" w:lineRule="auto"/>
              <w:jc w:val="center"/>
              <w:rPr>
                <w:sz w:val="24"/>
              </w:rPr>
            </w:pPr>
            <w:r w:rsidRPr="009663E4">
              <w:rPr>
                <w:rFonts w:hint="eastAsia"/>
                <w:sz w:val="24"/>
              </w:rPr>
              <w:t>原预计总授信额度</w:t>
            </w:r>
          </w:p>
        </w:tc>
        <w:tc>
          <w:tcPr>
            <w:tcW w:w="2347" w:type="dxa"/>
            <w:shd w:val="clear" w:color="auto" w:fill="auto"/>
          </w:tcPr>
          <w:p w14:paraId="5FB2E7A3" w14:textId="77777777" w:rsidR="009663E4" w:rsidRPr="009663E4" w:rsidRDefault="009663E4" w:rsidP="00FB496D">
            <w:pPr>
              <w:tabs>
                <w:tab w:val="left" w:pos="1080"/>
                <w:tab w:val="left" w:pos="1260"/>
              </w:tabs>
              <w:spacing w:line="360" w:lineRule="auto"/>
              <w:jc w:val="center"/>
              <w:rPr>
                <w:sz w:val="24"/>
              </w:rPr>
            </w:pPr>
            <w:r w:rsidRPr="009663E4">
              <w:rPr>
                <w:rFonts w:hint="eastAsia"/>
                <w:sz w:val="24"/>
              </w:rPr>
              <w:t>现预计总授信额度</w:t>
            </w:r>
          </w:p>
        </w:tc>
      </w:tr>
      <w:tr w:rsidR="009663E4" w:rsidRPr="009663E4" w14:paraId="7765175D" w14:textId="77777777" w:rsidTr="009663E4">
        <w:tc>
          <w:tcPr>
            <w:tcW w:w="3681" w:type="dxa"/>
            <w:shd w:val="clear" w:color="auto" w:fill="auto"/>
            <w:vAlign w:val="center"/>
          </w:tcPr>
          <w:p w14:paraId="10BBB98C" w14:textId="77777777" w:rsidR="009663E4" w:rsidRPr="009663E4" w:rsidRDefault="009663E4" w:rsidP="00FB496D">
            <w:pPr>
              <w:tabs>
                <w:tab w:val="left" w:pos="1080"/>
                <w:tab w:val="left" w:pos="1260"/>
              </w:tabs>
              <w:spacing w:line="360" w:lineRule="auto"/>
              <w:jc w:val="center"/>
              <w:rPr>
                <w:sz w:val="24"/>
              </w:rPr>
            </w:pPr>
            <w:r w:rsidRPr="009663E4">
              <w:rPr>
                <w:rFonts w:hint="eastAsia"/>
                <w:color w:val="000000"/>
                <w:sz w:val="24"/>
              </w:rPr>
              <w:t>深圳市有方科技股份有限公司</w:t>
            </w:r>
          </w:p>
        </w:tc>
        <w:tc>
          <w:tcPr>
            <w:tcW w:w="2268" w:type="dxa"/>
            <w:shd w:val="clear" w:color="auto" w:fill="auto"/>
            <w:vAlign w:val="center"/>
          </w:tcPr>
          <w:p w14:paraId="24A1375E" w14:textId="77777777" w:rsidR="009663E4" w:rsidRDefault="009663E4" w:rsidP="00FB496D">
            <w:pPr>
              <w:tabs>
                <w:tab w:val="left" w:pos="1080"/>
                <w:tab w:val="left" w:pos="1260"/>
              </w:tabs>
              <w:spacing w:line="360" w:lineRule="auto"/>
              <w:jc w:val="center"/>
              <w:rPr>
                <w:sz w:val="24"/>
              </w:rPr>
            </w:pPr>
            <w:r w:rsidRPr="009663E4">
              <w:rPr>
                <w:rFonts w:hint="eastAsia"/>
                <w:sz w:val="24"/>
              </w:rPr>
              <w:t>8.755</w:t>
            </w:r>
            <w:r w:rsidRPr="009663E4">
              <w:rPr>
                <w:rFonts w:hint="eastAsia"/>
                <w:sz w:val="24"/>
              </w:rPr>
              <w:t>亿元</w:t>
            </w:r>
          </w:p>
          <w:p w14:paraId="0CC9E1FD" w14:textId="7AA4F03C" w:rsidR="009663E4" w:rsidRPr="009663E4" w:rsidRDefault="009663E4" w:rsidP="00FB496D">
            <w:pPr>
              <w:tabs>
                <w:tab w:val="left" w:pos="1080"/>
                <w:tab w:val="left" w:pos="1260"/>
              </w:tabs>
              <w:spacing w:line="360" w:lineRule="auto"/>
              <w:jc w:val="center"/>
              <w:rPr>
                <w:sz w:val="24"/>
              </w:rPr>
            </w:pPr>
            <w:r w:rsidRPr="009663E4">
              <w:rPr>
                <w:rFonts w:hint="eastAsia"/>
                <w:sz w:val="24"/>
              </w:rPr>
              <w:t>人民币或等值美金</w:t>
            </w:r>
          </w:p>
        </w:tc>
        <w:tc>
          <w:tcPr>
            <w:tcW w:w="2347" w:type="dxa"/>
            <w:shd w:val="clear" w:color="auto" w:fill="auto"/>
            <w:vAlign w:val="center"/>
          </w:tcPr>
          <w:p w14:paraId="41B95F35" w14:textId="77777777" w:rsidR="009663E4" w:rsidRDefault="009663E4" w:rsidP="00FB496D">
            <w:pPr>
              <w:tabs>
                <w:tab w:val="left" w:pos="1080"/>
                <w:tab w:val="left" w:pos="1260"/>
              </w:tabs>
              <w:spacing w:line="360" w:lineRule="auto"/>
              <w:jc w:val="center"/>
              <w:rPr>
                <w:sz w:val="24"/>
              </w:rPr>
            </w:pPr>
            <w:r w:rsidRPr="009663E4">
              <w:rPr>
                <w:rFonts w:hint="eastAsia"/>
                <w:sz w:val="24"/>
              </w:rPr>
              <w:t>8</w:t>
            </w:r>
            <w:r w:rsidRPr="009663E4">
              <w:rPr>
                <w:sz w:val="24"/>
              </w:rPr>
              <w:t>.05</w:t>
            </w:r>
            <w:r w:rsidRPr="009663E4">
              <w:rPr>
                <w:rFonts w:hint="eastAsia"/>
                <w:sz w:val="24"/>
              </w:rPr>
              <w:t>亿</w:t>
            </w:r>
          </w:p>
          <w:p w14:paraId="37EF6E3E" w14:textId="57D5D781" w:rsidR="009663E4" w:rsidRPr="009663E4" w:rsidRDefault="009663E4" w:rsidP="00FB496D">
            <w:pPr>
              <w:tabs>
                <w:tab w:val="left" w:pos="1080"/>
                <w:tab w:val="left" w:pos="1260"/>
              </w:tabs>
              <w:spacing w:line="360" w:lineRule="auto"/>
              <w:jc w:val="center"/>
              <w:rPr>
                <w:sz w:val="24"/>
              </w:rPr>
            </w:pPr>
            <w:r w:rsidRPr="009663E4">
              <w:rPr>
                <w:rFonts w:hint="eastAsia"/>
                <w:sz w:val="24"/>
              </w:rPr>
              <w:t>人民币或等值美金</w:t>
            </w:r>
          </w:p>
        </w:tc>
      </w:tr>
      <w:tr w:rsidR="009663E4" w:rsidRPr="009663E4" w14:paraId="4D084C97" w14:textId="77777777" w:rsidTr="009663E4">
        <w:tc>
          <w:tcPr>
            <w:tcW w:w="3681" w:type="dxa"/>
            <w:shd w:val="clear" w:color="auto" w:fill="auto"/>
            <w:vAlign w:val="center"/>
          </w:tcPr>
          <w:p w14:paraId="7C3E38A0" w14:textId="77777777" w:rsidR="009663E4" w:rsidRPr="009663E4" w:rsidRDefault="009663E4" w:rsidP="00FB496D">
            <w:pPr>
              <w:tabs>
                <w:tab w:val="left" w:pos="1080"/>
                <w:tab w:val="left" w:pos="1260"/>
              </w:tabs>
              <w:spacing w:line="360" w:lineRule="auto"/>
              <w:jc w:val="center"/>
              <w:rPr>
                <w:sz w:val="24"/>
              </w:rPr>
            </w:pPr>
            <w:r w:rsidRPr="009663E4">
              <w:rPr>
                <w:rFonts w:hint="eastAsia"/>
                <w:sz w:val="24"/>
              </w:rPr>
              <w:t>有方通信技术（香港）有限公司</w:t>
            </w:r>
          </w:p>
        </w:tc>
        <w:tc>
          <w:tcPr>
            <w:tcW w:w="2268" w:type="dxa"/>
            <w:shd w:val="clear" w:color="auto" w:fill="auto"/>
            <w:vAlign w:val="center"/>
          </w:tcPr>
          <w:p w14:paraId="5DF605D2" w14:textId="77777777" w:rsidR="009663E4" w:rsidRDefault="009663E4" w:rsidP="00FB496D">
            <w:pPr>
              <w:tabs>
                <w:tab w:val="left" w:pos="1080"/>
                <w:tab w:val="left" w:pos="1260"/>
              </w:tabs>
              <w:spacing w:line="360" w:lineRule="auto"/>
              <w:jc w:val="center"/>
              <w:rPr>
                <w:sz w:val="24"/>
              </w:rPr>
            </w:pPr>
            <w:r w:rsidRPr="009663E4">
              <w:rPr>
                <w:rFonts w:hint="eastAsia"/>
                <w:sz w:val="24"/>
              </w:rPr>
              <w:t>1500</w:t>
            </w:r>
            <w:r w:rsidRPr="009663E4">
              <w:rPr>
                <w:rFonts w:hint="eastAsia"/>
                <w:sz w:val="24"/>
              </w:rPr>
              <w:t>万美金</w:t>
            </w:r>
          </w:p>
          <w:p w14:paraId="7A0F5D6A" w14:textId="7F864AF1" w:rsidR="009663E4" w:rsidRPr="009663E4" w:rsidRDefault="009663E4" w:rsidP="00FB496D">
            <w:pPr>
              <w:tabs>
                <w:tab w:val="left" w:pos="1080"/>
                <w:tab w:val="left" w:pos="1260"/>
              </w:tabs>
              <w:spacing w:line="360" w:lineRule="auto"/>
              <w:jc w:val="center"/>
              <w:rPr>
                <w:sz w:val="24"/>
              </w:rPr>
            </w:pPr>
            <w:r w:rsidRPr="009663E4">
              <w:rPr>
                <w:rFonts w:hint="eastAsia"/>
                <w:sz w:val="24"/>
              </w:rPr>
              <w:t>或等值人民币</w:t>
            </w:r>
          </w:p>
        </w:tc>
        <w:tc>
          <w:tcPr>
            <w:tcW w:w="2347" w:type="dxa"/>
            <w:shd w:val="clear" w:color="auto" w:fill="auto"/>
            <w:vAlign w:val="center"/>
          </w:tcPr>
          <w:p w14:paraId="3412598E" w14:textId="77777777" w:rsidR="009663E4" w:rsidRDefault="009663E4" w:rsidP="00FB496D">
            <w:pPr>
              <w:tabs>
                <w:tab w:val="left" w:pos="1080"/>
                <w:tab w:val="left" w:pos="1260"/>
              </w:tabs>
              <w:spacing w:line="360" w:lineRule="auto"/>
              <w:jc w:val="center"/>
              <w:rPr>
                <w:sz w:val="24"/>
              </w:rPr>
            </w:pPr>
            <w:r w:rsidRPr="009663E4">
              <w:rPr>
                <w:rFonts w:hint="eastAsia"/>
                <w:sz w:val="24"/>
              </w:rPr>
              <w:t>1</w:t>
            </w:r>
            <w:r w:rsidRPr="009663E4">
              <w:rPr>
                <w:sz w:val="24"/>
              </w:rPr>
              <w:t>000</w:t>
            </w:r>
            <w:r w:rsidRPr="009663E4">
              <w:rPr>
                <w:rFonts w:hint="eastAsia"/>
                <w:sz w:val="24"/>
              </w:rPr>
              <w:t>万美金</w:t>
            </w:r>
          </w:p>
          <w:p w14:paraId="3A7F9F1F" w14:textId="424A364F" w:rsidR="009663E4" w:rsidRPr="009663E4" w:rsidRDefault="009663E4" w:rsidP="00FB496D">
            <w:pPr>
              <w:tabs>
                <w:tab w:val="left" w:pos="1080"/>
                <w:tab w:val="left" w:pos="1260"/>
              </w:tabs>
              <w:spacing w:line="360" w:lineRule="auto"/>
              <w:jc w:val="center"/>
              <w:rPr>
                <w:sz w:val="24"/>
              </w:rPr>
            </w:pPr>
            <w:r w:rsidRPr="009663E4">
              <w:rPr>
                <w:rFonts w:hint="eastAsia"/>
                <w:sz w:val="24"/>
              </w:rPr>
              <w:t>或等值人民币</w:t>
            </w:r>
          </w:p>
        </w:tc>
      </w:tr>
      <w:tr w:rsidR="009663E4" w:rsidRPr="009663E4" w14:paraId="36E08396" w14:textId="77777777" w:rsidTr="009663E4">
        <w:tc>
          <w:tcPr>
            <w:tcW w:w="3681" w:type="dxa"/>
            <w:shd w:val="clear" w:color="auto" w:fill="auto"/>
            <w:vAlign w:val="center"/>
          </w:tcPr>
          <w:p w14:paraId="526F1F03" w14:textId="77777777" w:rsidR="009663E4" w:rsidRPr="009663E4" w:rsidRDefault="009663E4" w:rsidP="00FB496D">
            <w:pPr>
              <w:tabs>
                <w:tab w:val="left" w:pos="1080"/>
                <w:tab w:val="left" w:pos="1260"/>
              </w:tabs>
              <w:spacing w:line="360" w:lineRule="auto"/>
              <w:jc w:val="center"/>
              <w:rPr>
                <w:sz w:val="24"/>
              </w:rPr>
            </w:pPr>
            <w:r w:rsidRPr="009663E4">
              <w:rPr>
                <w:rFonts w:hint="eastAsia"/>
                <w:sz w:val="24"/>
              </w:rPr>
              <w:t>东莞有方物联网科技有限公司</w:t>
            </w:r>
          </w:p>
        </w:tc>
        <w:tc>
          <w:tcPr>
            <w:tcW w:w="2268" w:type="dxa"/>
            <w:shd w:val="clear" w:color="auto" w:fill="auto"/>
            <w:vAlign w:val="center"/>
          </w:tcPr>
          <w:p w14:paraId="557B9E9A" w14:textId="77777777" w:rsidR="009663E4" w:rsidRDefault="009663E4" w:rsidP="00FB496D">
            <w:pPr>
              <w:tabs>
                <w:tab w:val="left" w:pos="1080"/>
                <w:tab w:val="left" w:pos="1260"/>
              </w:tabs>
              <w:spacing w:line="360" w:lineRule="auto"/>
              <w:jc w:val="center"/>
              <w:rPr>
                <w:sz w:val="24"/>
              </w:rPr>
            </w:pPr>
            <w:r w:rsidRPr="009663E4">
              <w:rPr>
                <w:rFonts w:hint="eastAsia"/>
                <w:sz w:val="24"/>
              </w:rPr>
              <w:t>5</w:t>
            </w:r>
            <w:r w:rsidRPr="009663E4">
              <w:rPr>
                <w:sz w:val="24"/>
              </w:rPr>
              <w:t>000</w:t>
            </w:r>
            <w:r w:rsidRPr="009663E4">
              <w:rPr>
                <w:rFonts w:hint="eastAsia"/>
                <w:sz w:val="24"/>
              </w:rPr>
              <w:t>万人民币</w:t>
            </w:r>
          </w:p>
          <w:p w14:paraId="0C058DFC" w14:textId="4074A21A" w:rsidR="009663E4" w:rsidRPr="009663E4" w:rsidRDefault="009663E4" w:rsidP="00FB496D">
            <w:pPr>
              <w:tabs>
                <w:tab w:val="left" w:pos="1080"/>
                <w:tab w:val="left" w:pos="1260"/>
              </w:tabs>
              <w:spacing w:line="360" w:lineRule="auto"/>
              <w:jc w:val="center"/>
              <w:rPr>
                <w:sz w:val="24"/>
              </w:rPr>
            </w:pPr>
            <w:r w:rsidRPr="009663E4">
              <w:rPr>
                <w:rFonts w:hint="eastAsia"/>
                <w:sz w:val="24"/>
              </w:rPr>
              <w:t>或等值美金</w:t>
            </w:r>
          </w:p>
        </w:tc>
        <w:tc>
          <w:tcPr>
            <w:tcW w:w="2347" w:type="dxa"/>
            <w:shd w:val="clear" w:color="auto" w:fill="auto"/>
            <w:vAlign w:val="center"/>
          </w:tcPr>
          <w:p w14:paraId="3EAD806D" w14:textId="77777777" w:rsidR="009663E4" w:rsidRDefault="009663E4" w:rsidP="00FB496D">
            <w:pPr>
              <w:tabs>
                <w:tab w:val="left" w:pos="1080"/>
                <w:tab w:val="left" w:pos="1260"/>
              </w:tabs>
              <w:spacing w:line="360" w:lineRule="auto"/>
              <w:jc w:val="center"/>
              <w:rPr>
                <w:sz w:val="24"/>
              </w:rPr>
            </w:pPr>
            <w:r w:rsidRPr="009663E4">
              <w:rPr>
                <w:rFonts w:hint="eastAsia"/>
                <w:sz w:val="24"/>
              </w:rPr>
              <w:t>1.</w:t>
            </w:r>
            <w:r w:rsidRPr="009663E4">
              <w:rPr>
                <w:sz w:val="24"/>
              </w:rPr>
              <w:t>5</w:t>
            </w:r>
            <w:r w:rsidRPr="009663E4">
              <w:rPr>
                <w:rFonts w:hint="eastAsia"/>
                <w:sz w:val="24"/>
              </w:rPr>
              <w:t>亿人民币</w:t>
            </w:r>
          </w:p>
          <w:p w14:paraId="4C24B27F" w14:textId="14092A6E" w:rsidR="009663E4" w:rsidRPr="009663E4" w:rsidRDefault="009663E4" w:rsidP="00FB496D">
            <w:pPr>
              <w:tabs>
                <w:tab w:val="left" w:pos="1080"/>
                <w:tab w:val="left" w:pos="1260"/>
              </w:tabs>
              <w:spacing w:line="360" w:lineRule="auto"/>
              <w:jc w:val="center"/>
              <w:rPr>
                <w:sz w:val="24"/>
              </w:rPr>
            </w:pPr>
            <w:r w:rsidRPr="009663E4">
              <w:rPr>
                <w:rFonts w:hint="eastAsia"/>
                <w:sz w:val="24"/>
              </w:rPr>
              <w:t>或等值美金</w:t>
            </w:r>
          </w:p>
        </w:tc>
      </w:tr>
    </w:tbl>
    <w:p w14:paraId="09123B86" w14:textId="4E8AC796" w:rsidR="00C173A0" w:rsidRPr="002516C9" w:rsidRDefault="00C173A0" w:rsidP="00C173A0">
      <w:pPr>
        <w:widowControl/>
        <w:spacing w:line="600" w:lineRule="exact"/>
        <w:ind w:firstLineChars="200" w:firstLine="562"/>
        <w:rPr>
          <w:rFonts w:ascii="宋体" w:hAnsi="宋体" w:cs="宋体"/>
          <w:b/>
          <w:color w:val="000000"/>
          <w:kern w:val="0"/>
          <w:sz w:val="28"/>
          <w:szCs w:val="28"/>
        </w:rPr>
      </w:pPr>
      <w:r w:rsidRPr="002516C9">
        <w:rPr>
          <w:rFonts w:ascii="宋体" w:hAnsi="宋体" w:cs="宋体" w:hint="eastAsia"/>
          <w:b/>
          <w:color w:val="000000"/>
          <w:kern w:val="0"/>
          <w:sz w:val="28"/>
          <w:szCs w:val="28"/>
        </w:rPr>
        <w:lastRenderedPageBreak/>
        <w:t>二、</w:t>
      </w:r>
      <w:r w:rsidR="00E932FF">
        <w:rPr>
          <w:rFonts w:ascii="宋体" w:hAnsi="宋体" w:cs="宋体" w:hint="eastAsia"/>
          <w:b/>
          <w:color w:val="000000"/>
          <w:kern w:val="0"/>
          <w:sz w:val="28"/>
          <w:szCs w:val="28"/>
        </w:rPr>
        <w:t>向金融机构申请综合授信额度情况</w:t>
      </w:r>
    </w:p>
    <w:p w14:paraId="053AB8BE" w14:textId="0ECAFBBA" w:rsidR="00F7661C" w:rsidRDefault="00D87A5C" w:rsidP="00C173A0">
      <w:pPr>
        <w:widowControl/>
        <w:spacing w:line="6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公司根据经营发展需要，</w:t>
      </w:r>
      <w:r w:rsidRPr="00D87A5C">
        <w:rPr>
          <w:rFonts w:ascii="宋体" w:hAnsi="宋体" w:cs="宋体" w:hint="eastAsia"/>
          <w:color w:val="000000"/>
          <w:kern w:val="0"/>
          <w:sz w:val="28"/>
          <w:szCs w:val="28"/>
        </w:rPr>
        <w:t>拟向深圳市高新投小额贷款有限公司申请综合授信额度不超过人民币5,700万元，综合授信类型包括流动资金贷款、保理融资等，期限自合同签署之日起一年，在额度范围内循环使用</w:t>
      </w:r>
      <w:r w:rsidR="00A773CF">
        <w:rPr>
          <w:rFonts w:ascii="宋体" w:hAnsi="宋体" w:cs="宋体" w:hint="eastAsia"/>
          <w:color w:val="000000"/>
          <w:kern w:val="0"/>
          <w:sz w:val="28"/>
          <w:szCs w:val="28"/>
        </w:rPr>
        <w:t>。</w:t>
      </w:r>
      <w:r w:rsidRPr="00D87A5C">
        <w:rPr>
          <w:rFonts w:ascii="宋体" w:hAnsi="宋体" w:cs="宋体" w:hint="eastAsia"/>
          <w:color w:val="000000"/>
          <w:kern w:val="0"/>
          <w:sz w:val="28"/>
          <w:szCs w:val="28"/>
        </w:rPr>
        <w:t>深圳市高新投融资担保有限公司就本次事宜提供担保，公司以部分知识产权质押，同时公司实际控制人王慷及其配偶向深圳市高新投融资担保有限公司提供反担保。综合授信尚须获得金融机构的批准，实际授信情况，包括实际融资金额、利息利率及使用期限，以公司与金融机构签订的合同为准。同时授权公司法定代表人签署融资额度内的授信有关的合同、协议、凭证等各项法律文件。</w:t>
      </w:r>
    </w:p>
    <w:p w14:paraId="6D3957C0" w14:textId="1BC28AB7" w:rsidR="00C173A0" w:rsidRDefault="00A773CF" w:rsidP="00C173A0">
      <w:pPr>
        <w:widowControl/>
        <w:spacing w:line="60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三</w:t>
      </w:r>
      <w:r w:rsidR="00C173A0" w:rsidRPr="002516C9">
        <w:rPr>
          <w:rFonts w:ascii="宋体" w:hAnsi="宋体" w:cs="宋体" w:hint="eastAsia"/>
          <w:b/>
          <w:color w:val="000000"/>
          <w:kern w:val="0"/>
          <w:sz w:val="28"/>
          <w:szCs w:val="28"/>
        </w:rPr>
        <w:t>、</w:t>
      </w:r>
      <w:r w:rsidR="00802A1A">
        <w:rPr>
          <w:rFonts w:ascii="宋体" w:hAnsi="宋体" w:cs="宋体" w:hint="eastAsia"/>
          <w:b/>
          <w:color w:val="000000"/>
          <w:kern w:val="0"/>
          <w:sz w:val="28"/>
          <w:szCs w:val="28"/>
        </w:rPr>
        <w:t>董事会意见</w:t>
      </w:r>
    </w:p>
    <w:p w14:paraId="1C4C6FE0" w14:textId="039B24C6" w:rsidR="00802A1A" w:rsidRDefault="00802A1A" w:rsidP="00802A1A">
      <w:pPr>
        <w:widowControl/>
        <w:spacing w:line="600" w:lineRule="exact"/>
        <w:ind w:firstLineChars="200" w:firstLine="560"/>
        <w:rPr>
          <w:rFonts w:ascii="宋体" w:hAnsi="宋体"/>
          <w:bCs/>
          <w:sz w:val="28"/>
          <w:szCs w:val="28"/>
        </w:rPr>
      </w:pPr>
      <w:r>
        <w:rPr>
          <w:rFonts w:ascii="宋体" w:hAnsi="宋体" w:cs="宋体" w:hint="eastAsia"/>
          <w:color w:val="000000"/>
          <w:kern w:val="0"/>
          <w:sz w:val="28"/>
          <w:szCs w:val="28"/>
        </w:rPr>
        <w:t>第二届董事会第二十八次会议审议通过了</w:t>
      </w:r>
      <w:r w:rsidRPr="009663E4">
        <w:rPr>
          <w:rFonts w:ascii="宋体" w:hAnsi="宋体" w:hint="eastAsia"/>
          <w:bCs/>
          <w:sz w:val="28"/>
          <w:szCs w:val="28"/>
        </w:rPr>
        <w:t>《关于调整公司及全资子公司2021年度银行综合授信额度的议案》</w:t>
      </w:r>
      <w:r>
        <w:rPr>
          <w:rFonts w:ascii="宋体" w:hAnsi="宋体" w:hint="eastAsia"/>
          <w:bCs/>
          <w:sz w:val="28"/>
          <w:szCs w:val="28"/>
        </w:rPr>
        <w:t>和</w:t>
      </w:r>
      <w:r w:rsidRPr="009663E4">
        <w:rPr>
          <w:rFonts w:ascii="宋体" w:hAnsi="宋体" w:hint="eastAsia"/>
          <w:bCs/>
          <w:sz w:val="28"/>
          <w:szCs w:val="28"/>
        </w:rPr>
        <w:t>《关于向金融机构申请综合授信额度的议案》</w:t>
      </w:r>
      <w:r>
        <w:rPr>
          <w:rFonts w:ascii="宋体" w:hAnsi="宋体" w:hint="eastAsia"/>
          <w:bCs/>
          <w:sz w:val="28"/>
          <w:szCs w:val="28"/>
        </w:rPr>
        <w:t>。</w:t>
      </w:r>
      <w:r w:rsidR="00886914">
        <w:rPr>
          <w:rFonts w:ascii="宋体" w:hAnsi="宋体" w:hint="eastAsia"/>
          <w:bCs/>
          <w:sz w:val="28"/>
          <w:szCs w:val="28"/>
        </w:rPr>
        <w:t>议案尚需经过</w:t>
      </w:r>
      <w:r w:rsidR="00886914">
        <w:rPr>
          <w:rFonts w:ascii="宋体" w:hAnsi="宋体" w:hint="eastAsia"/>
          <w:bCs/>
          <w:sz w:val="28"/>
          <w:szCs w:val="28"/>
        </w:rPr>
        <w:t>2</w:t>
      </w:r>
      <w:r w:rsidR="00886914">
        <w:rPr>
          <w:rFonts w:ascii="宋体" w:hAnsi="宋体"/>
          <w:bCs/>
          <w:sz w:val="28"/>
          <w:szCs w:val="28"/>
        </w:rPr>
        <w:t>021</w:t>
      </w:r>
      <w:r w:rsidR="00886914">
        <w:rPr>
          <w:rFonts w:ascii="宋体" w:hAnsi="宋体" w:hint="eastAsia"/>
          <w:bCs/>
          <w:sz w:val="28"/>
          <w:szCs w:val="28"/>
        </w:rPr>
        <w:t>年第三次临时股东大会</w:t>
      </w:r>
      <w:r w:rsidR="00886914">
        <w:rPr>
          <w:rFonts w:ascii="宋体" w:hAnsi="宋体" w:hint="eastAsia"/>
          <w:bCs/>
          <w:sz w:val="28"/>
          <w:szCs w:val="28"/>
        </w:rPr>
        <w:t>审议通过。</w:t>
      </w:r>
    </w:p>
    <w:p w14:paraId="240574B3" w14:textId="0B7718D0" w:rsidR="00802A1A" w:rsidRPr="00802A1A" w:rsidRDefault="00802A1A" w:rsidP="00802A1A">
      <w:pPr>
        <w:widowControl/>
        <w:spacing w:line="600" w:lineRule="exact"/>
        <w:ind w:firstLineChars="200" w:firstLine="560"/>
        <w:rPr>
          <w:rFonts w:ascii="宋体" w:hAnsi="宋体"/>
          <w:bCs/>
          <w:sz w:val="28"/>
          <w:szCs w:val="28"/>
        </w:rPr>
      </w:pPr>
      <w:r>
        <w:rPr>
          <w:rFonts w:ascii="宋体" w:hAnsi="宋体" w:hint="eastAsia"/>
          <w:bCs/>
          <w:sz w:val="28"/>
          <w:szCs w:val="28"/>
        </w:rPr>
        <w:t>独立董事发表独立意见：</w:t>
      </w:r>
      <w:r w:rsidRPr="00802A1A">
        <w:rPr>
          <w:rFonts w:ascii="宋体" w:hAnsi="宋体" w:hint="eastAsia"/>
          <w:bCs/>
          <w:sz w:val="28"/>
          <w:szCs w:val="28"/>
        </w:rPr>
        <w:t>公司本次向深圳市高新投小额贷款有限公司申请综合授信额度由深圳市高新投融</w:t>
      </w:r>
      <w:bookmarkStart w:id="0" w:name="_GoBack"/>
      <w:bookmarkEnd w:id="0"/>
      <w:r w:rsidRPr="00802A1A">
        <w:rPr>
          <w:rFonts w:ascii="宋体" w:hAnsi="宋体" w:hint="eastAsia"/>
          <w:bCs/>
          <w:sz w:val="28"/>
          <w:szCs w:val="28"/>
        </w:rPr>
        <w:t>资担保有限公司提供担保，同时公司以部分自有知识产权质押，公司实际控制人王慷及其配偶</w:t>
      </w:r>
      <w:r>
        <w:rPr>
          <w:rFonts w:ascii="宋体" w:hAnsi="宋体" w:hint="eastAsia"/>
          <w:bCs/>
          <w:sz w:val="28"/>
          <w:szCs w:val="28"/>
        </w:rPr>
        <w:t>为担保</w:t>
      </w:r>
      <w:r w:rsidRPr="00802A1A">
        <w:rPr>
          <w:rFonts w:ascii="宋体" w:hAnsi="宋体" w:hint="eastAsia"/>
          <w:bCs/>
          <w:sz w:val="28"/>
          <w:szCs w:val="28"/>
        </w:rPr>
        <w:t>提供反担保，能够拓宽公司融资渠道。公司目前经营向好，偿债能力较强，以部分自有知识产权质押亦不影响知识产权的正常使用，整体风险可控，不存在损害公司及全体股东特别是中小股东利益的情形。</w:t>
      </w:r>
    </w:p>
    <w:p w14:paraId="4051FAEB" w14:textId="21F342C5" w:rsidR="00802A1A" w:rsidRDefault="00802A1A" w:rsidP="00C173A0">
      <w:pPr>
        <w:widowControl/>
        <w:spacing w:line="60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四</w:t>
      </w:r>
      <w:r w:rsidR="00C173A0" w:rsidRPr="002516C9">
        <w:rPr>
          <w:rFonts w:ascii="宋体" w:hAnsi="宋体" w:cs="宋体" w:hint="eastAsia"/>
          <w:b/>
          <w:color w:val="000000"/>
          <w:kern w:val="0"/>
          <w:sz w:val="28"/>
          <w:szCs w:val="28"/>
        </w:rPr>
        <w:t>、</w:t>
      </w:r>
      <w:r>
        <w:rPr>
          <w:rFonts w:ascii="宋体" w:hAnsi="宋体" w:cs="宋体" w:hint="eastAsia"/>
          <w:b/>
          <w:color w:val="000000"/>
          <w:kern w:val="0"/>
          <w:sz w:val="28"/>
          <w:szCs w:val="28"/>
        </w:rPr>
        <w:t>监事会意见</w:t>
      </w:r>
    </w:p>
    <w:p w14:paraId="0C553179" w14:textId="7C407EA3" w:rsidR="00802A1A" w:rsidRDefault="00802A1A" w:rsidP="00802A1A">
      <w:pPr>
        <w:widowControl/>
        <w:spacing w:line="600" w:lineRule="exact"/>
        <w:ind w:firstLineChars="200" w:firstLine="560"/>
        <w:rPr>
          <w:rFonts w:ascii="宋体" w:hAnsi="宋体" w:cs="宋体"/>
          <w:color w:val="000000"/>
          <w:kern w:val="0"/>
          <w:sz w:val="28"/>
          <w:szCs w:val="28"/>
        </w:rPr>
      </w:pPr>
      <w:r w:rsidRPr="00802A1A">
        <w:rPr>
          <w:rFonts w:ascii="宋体" w:hAnsi="宋体" w:cs="宋体" w:hint="eastAsia"/>
          <w:color w:val="000000"/>
          <w:kern w:val="0"/>
          <w:sz w:val="28"/>
          <w:szCs w:val="28"/>
        </w:rPr>
        <w:lastRenderedPageBreak/>
        <w:t>第二届监事会第二十一次会议审议通过了《关于向金融机构申请综合授信额度的议案》</w:t>
      </w:r>
      <w:r>
        <w:rPr>
          <w:rFonts w:ascii="宋体" w:hAnsi="宋体" w:cs="宋体" w:hint="eastAsia"/>
          <w:color w:val="000000"/>
          <w:kern w:val="0"/>
          <w:sz w:val="28"/>
          <w:szCs w:val="28"/>
        </w:rPr>
        <w:t>。</w:t>
      </w:r>
    </w:p>
    <w:p w14:paraId="51471DB0" w14:textId="2D7EEB37" w:rsidR="00802A1A" w:rsidRPr="00802A1A" w:rsidRDefault="00802A1A" w:rsidP="00802A1A">
      <w:pPr>
        <w:widowControl/>
        <w:spacing w:line="6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监事会认为：</w:t>
      </w:r>
      <w:r w:rsidRPr="00802A1A">
        <w:rPr>
          <w:rFonts w:ascii="宋体" w:hAnsi="宋体" w:cs="宋体" w:hint="eastAsia"/>
          <w:color w:val="000000"/>
          <w:kern w:val="0"/>
          <w:sz w:val="28"/>
          <w:szCs w:val="28"/>
        </w:rPr>
        <w:t>公司本次向深圳市高新投小额贷款有限公司申请综合授信额度由深圳市高新投融资担保有限公司提供担保，同时公司以部分自有知识产权质押，公司实际控制人王慷及其配偶为担保提供反担保，有助于拓宽公司融资渠道，优化融资结构，不会影响公司相关知识产权的正常使用，符合公司经营发展的实际需求。</w:t>
      </w:r>
    </w:p>
    <w:p w14:paraId="1E6FAA98" w14:textId="3CE22879" w:rsidR="00326B7E" w:rsidRDefault="00802A1A" w:rsidP="00C173A0">
      <w:pPr>
        <w:widowControl/>
        <w:spacing w:line="600" w:lineRule="exact"/>
        <w:ind w:firstLineChars="200" w:firstLine="562"/>
        <w:rPr>
          <w:rFonts w:ascii="宋体" w:hAnsi="宋体" w:cs="宋体"/>
          <w:b/>
          <w:color w:val="000000"/>
          <w:kern w:val="0"/>
          <w:sz w:val="28"/>
          <w:szCs w:val="28"/>
        </w:rPr>
      </w:pPr>
      <w:r>
        <w:rPr>
          <w:rFonts w:ascii="宋体" w:hAnsi="宋体" w:cs="宋体" w:hint="eastAsia"/>
          <w:b/>
          <w:color w:val="000000"/>
          <w:kern w:val="0"/>
          <w:sz w:val="28"/>
          <w:szCs w:val="28"/>
        </w:rPr>
        <w:t>五、</w:t>
      </w:r>
      <w:r w:rsidR="00326B7E" w:rsidRPr="00326B7E">
        <w:rPr>
          <w:rFonts w:ascii="宋体" w:hAnsi="宋体" w:cs="宋体" w:hint="eastAsia"/>
          <w:b/>
          <w:color w:val="000000"/>
          <w:kern w:val="0"/>
          <w:sz w:val="28"/>
          <w:szCs w:val="28"/>
        </w:rPr>
        <w:t>对上市公司的影响</w:t>
      </w:r>
    </w:p>
    <w:p w14:paraId="2E9E5F82" w14:textId="0A565636" w:rsidR="00802A1A" w:rsidRDefault="00802A1A" w:rsidP="00802A1A">
      <w:pPr>
        <w:tabs>
          <w:tab w:val="left" w:pos="540"/>
          <w:tab w:val="left" w:pos="900"/>
        </w:tabs>
        <w:adjustRightInd w:val="0"/>
        <w:snapToGrid w:val="0"/>
        <w:spacing w:line="600" w:lineRule="exact"/>
        <w:ind w:firstLineChars="200" w:firstLine="560"/>
        <w:rPr>
          <w:rFonts w:ascii="宋体" w:hAnsi="宋体"/>
          <w:sz w:val="28"/>
          <w:szCs w:val="28"/>
        </w:rPr>
      </w:pPr>
      <w:r w:rsidRPr="00802A1A">
        <w:rPr>
          <w:rFonts w:ascii="宋体" w:hAnsi="宋体" w:hint="eastAsia"/>
          <w:sz w:val="28"/>
          <w:szCs w:val="28"/>
        </w:rPr>
        <w:t>公司</w:t>
      </w:r>
      <w:r w:rsidR="00FE7677">
        <w:rPr>
          <w:rFonts w:ascii="宋体" w:hAnsi="宋体" w:hint="eastAsia"/>
          <w:sz w:val="28"/>
          <w:szCs w:val="28"/>
        </w:rPr>
        <w:t>及全资子公司本次</w:t>
      </w:r>
      <w:r>
        <w:rPr>
          <w:rFonts w:ascii="宋体" w:hAnsi="宋体" w:hint="eastAsia"/>
          <w:sz w:val="28"/>
          <w:szCs w:val="28"/>
        </w:rPr>
        <w:t>对2</w:t>
      </w:r>
      <w:r>
        <w:rPr>
          <w:rFonts w:ascii="宋体" w:hAnsi="宋体"/>
          <w:sz w:val="28"/>
          <w:szCs w:val="28"/>
        </w:rPr>
        <w:t>021</w:t>
      </w:r>
      <w:r>
        <w:rPr>
          <w:rFonts w:ascii="宋体" w:hAnsi="宋体" w:hint="eastAsia"/>
          <w:sz w:val="28"/>
          <w:szCs w:val="28"/>
        </w:rPr>
        <w:t>年度向银行</w:t>
      </w:r>
      <w:r w:rsidRPr="00802A1A">
        <w:rPr>
          <w:rFonts w:ascii="宋体" w:hAnsi="宋体" w:hint="eastAsia"/>
          <w:sz w:val="28"/>
          <w:szCs w:val="28"/>
        </w:rPr>
        <w:t>申请</w:t>
      </w:r>
      <w:r>
        <w:rPr>
          <w:rFonts w:ascii="宋体" w:hAnsi="宋体" w:hint="eastAsia"/>
          <w:sz w:val="28"/>
          <w:szCs w:val="28"/>
        </w:rPr>
        <w:t>的综合</w:t>
      </w:r>
      <w:r w:rsidRPr="00802A1A">
        <w:rPr>
          <w:rFonts w:ascii="宋体" w:hAnsi="宋体" w:hint="eastAsia"/>
          <w:sz w:val="28"/>
          <w:szCs w:val="28"/>
        </w:rPr>
        <w:t>授信</w:t>
      </w:r>
      <w:r>
        <w:rPr>
          <w:rFonts w:ascii="宋体" w:hAnsi="宋体" w:hint="eastAsia"/>
          <w:sz w:val="28"/>
          <w:szCs w:val="28"/>
        </w:rPr>
        <w:t>额度进行调整及向金融机构申请综合授信额度，</w:t>
      </w:r>
      <w:r w:rsidR="00FB7024">
        <w:rPr>
          <w:rFonts w:ascii="宋体" w:hAnsi="宋体" w:hint="eastAsia"/>
          <w:sz w:val="28"/>
          <w:szCs w:val="28"/>
        </w:rPr>
        <w:t>系基于</w:t>
      </w:r>
      <w:r>
        <w:rPr>
          <w:rFonts w:ascii="宋体" w:hAnsi="宋体" w:hint="eastAsia"/>
          <w:sz w:val="28"/>
          <w:szCs w:val="28"/>
        </w:rPr>
        <w:t>公司</w:t>
      </w:r>
      <w:r w:rsidRPr="00802A1A">
        <w:rPr>
          <w:rFonts w:ascii="宋体" w:hAnsi="宋体" w:hint="eastAsia"/>
          <w:sz w:val="28"/>
          <w:szCs w:val="28"/>
        </w:rPr>
        <w:t>经营发展的需要，</w:t>
      </w:r>
      <w:r>
        <w:rPr>
          <w:rFonts w:ascii="宋体" w:hAnsi="宋体" w:hint="eastAsia"/>
          <w:sz w:val="28"/>
          <w:szCs w:val="28"/>
        </w:rPr>
        <w:t>同时</w:t>
      </w:r>
      <w:r w:rsidR="00FB7024">
        <w:rPr>
          <w:rFonts w:ascii="宋体" w:hAnsi="宋体" w:hint="eastAsia"/>
          <w:sz w:val="28"/>
          <w:szCs w:val="28"/>
        </w:rPr>
        <w:t>根据</w:t>
      </w:r>
      <w:r>
        <w:rPr>
          <w:rFonts w:ascii="宋体" w:hAnsi="宋体" w:hint="eastAsia"/>
          <w:sz w:val="28"/>
          <w:szCs w:val="28"/>
        </w:rPr>
        <w:t>银行和金融机构</w:t>
      </w:r>
      <w:r w:rsidR="00FB7024">
        <w:rPr>
          <w:rFonts w:ascii="宋体" w:hAnsi="宋体" w:hint="eastAsia"/>
          <w:sz w:val="28"/>
          <w:szCs w:val="28"/>
        </w:rPr>
        <w:t>计划</w:t>
      </w:r>
      <w:r>
        <w:rPr>
          <w:rFonts w:ascii="宋体" w:hAnsi="宋体" w:hint="eastAsia"/>
          <w:sz w:val="28"/>
          <w:szCs w:val="28"/>
        </w:rPr>
        <w:t>批复情况，</w:t>
      </w:r>
      <w:r w:rsidRPr="00802A1A">
        <w:rPr>
          <w:rFonts w:ascii="宋体" w:hAnsi="宋体" w:hint="eastAsia"/>
          <w:sz w:val="28"/>
          <w:szCs w:val="28"/>
        </w:rPr>
        <w:t>符合公司整体利益，对公司的正常经营不构成重大影响，</w:t>
      </w:r>
      <w:r>
        <w:rPr>
          <w:rFonts w:ascii="宋体" w:hAnsi="宋体" w:hint="eastAsia"/>
          <w:sz w:val="28"/>
          <w:szCs w:val="28"/>
        </w:rPr>
        <w:t>不存在</w:t>
      </w:r>
      <w:r w:rsidRPr="00802A1A">
        <w:rPr>
          <w:rFonts w:ascii="宋体" w:hAnsi="宋体" w:hint="eastAsia"/>
          <w:sz w:val="28"/>
          <w:szCs w:val="28"/>
        </w:rPr>
        <w:t>损害公司</w:t>
      </w:r>
      <w:r>
        <w:rPr>
          <w:rFonts w:ascii="宋体" w:hAnsi="宋体" w:hint="eastAsia"/>
          <w:sz w:val="28"/>
          <w:szCs w:val="28"/>
        </w:rPr>
        <w:t>及全体</w:t>
      </w:r>
      <w:r w:rsidRPr="00802A1A">
        <w:rPr>
          <w:rFonts w:ascii="宋体" w:hAnsi="宋体" w:hint="eastAsia"/>
          <w:sz w:val="28"/>
          <w:szCs w:val="28"/>
        </w:rPr>
        <w:t>股东利益</w:t>
      </w:r>
      <w:r>
        <w:rPr>
          <w:rFonts w:ascii="宋体" w:hAnsi="宋体" w:hint="eastAsia"/>
          <w:sz w:val="28"/>
          <w:szCs w:val="28"/>
        </w:rPr>
        <w:t>的情况</w:t>
      </w:r>
      <w:r w:rsidRPr="00802A1A">
        <w:rPr>
          <w:rFonts w:ascii="宋体" w:hAnsi="宋体" w:hint="eastAsia"/>
          <w:sz w:val="28"/>
          <w:szCs w:val="28"/>
        </w:rPr>
        <w:t>。</w:t>
      </w:r>
    </w:p>
    <w:p w14:paraId="370CA85B" w14:textId="42CC31C6" w:rsidR="00C173A0" w:rsidRPr="002516C9" w:rsidRDefault="00C173A0" w:rsidP="00802A1A">
      <w:pPr>
        <w:tabs>
          <w:tab w:val="left" w:pos="540"/>
          <w:tab w:val="left" w:pos="900"/>
        </w:tabs>
        <w:adjustRightInd w:val="0"/>
        <w:snapToGrid w:val="0"/>
        <w:spacing w:line="600" w:lineRule="exact"/>
        <w:ind w:firstLineChars="200" w:firstLine="560"/>
        <w:rPr>
          <w:rFonts w:ascii="宋体" w:hAnsi="宋体"/>
          <w:color w:val="676767"/>
          <w:sz w:val="28"/>
          <w:szCs w:val="28"/>
        </w:rPr>
      </w:pPr>
      <w:r w:rsidRPr="002516C9">
        <w:rPr>
          <w:rFonts w:ascii="宋体" w:hAnsi="宋体" w:hint="eastAsia"/>
          <w:bCs/>
          <w:sz w:val="28"/>
          <w:szCs w:val="28"/>
        </w:rPr>
        <w:t>特此公告。</w:t>
      </w:r>
    </w:p>
    <w:p w14:paraId="7BA375FC" w14:textId="77777777" w:rsidR="00C173A0" w:rsidRPr="002516C9" w:rsidRDefault="00C173A0" w:rsidP="00C173A0">
      <w:pPr>
        <w:adjustRightInd w:val="0"/>
        <w:snapToGrid w:val="0"/>
        <w:spacing w:line="600" w:lineRule="exact"/>
        <w:jc w:val="right"/>
        <w:rPr>
          <w:rFonts w:ascii="宋体" w:hAnsi="宋体"/>
          <w:bCs/>
          <w:sz w:val="28"/>
          <w:szCs w:val="28"/>
        </w:rPr>
      </w:pPr>
      <w:r>
        <w:rPr>
          <w:rFonts w:ascii="宋体" w:hAnsi="宋体" w:hint="eastAsia"/>
          <w:bCs/>
          <w:sz w:val="28"/>
          <w:szCs w:val="28"/>
        </w:rPr>
        <w:t>深圳市有方科技</w:t>
      </w:r>
      <w:r w:rsidRPr="002516C9">
        <w:rPr>
          <w:rFonts w:ascii="宋体" w:hAnsi="宋体" w:hint="eastAsia"/>
          <w:bCs/>
          <w:sz w:val="28"/>
          <w:szCs w:val="28"/>
        </w:rPr>
        <w:t>股份有限公司董事会</w:t>
      </w:r>
    </w:p>
    <w:p w14:paraId="0F33634C" w14:textId="52A375FD" w:rsidR="003E3325" w:rsidRDefault="00C173A0" w:rsidP="00C55147">
      <w:pPr>
        <w:adjustRightInd w:val="0"/>
        <w:snapToGrid w:val="0"/>
        <w:spacing w:line="600" w:lineRule="exact"/>
        <w:jc w:val="right"/>
      </w:pPr>
      <w:r>
        <w:rPr>
          <w:rFonts w:ascii="宋体" w:hAnsi="宋体" w:hint="eastAsia"/>
          <w:bCs/>
          <w:sz w:val="28"/>
          <w:szCs w:val="28"/>
        </w:rPr>
        <w:t>202</w:t>
      </w:r>
      <w:r w:rsidR="00787D8E">
        <w:rPr>
          <w:rFonts w:ascii="宋体" w:hAnsi="宋体"/>
          <w:bCs/>
          <w:sz w:val="28"/>
          <w:szCs w:val="28"/>
        </w:rPr>
        <w:t>1</w:t>
      </w:r>
      <w:r w:rsidRPr="002516C9">
        <w:rPr>
          <w:rFonts w:ascii="宋体" w:hAnsi="宋体" w:hint="eastAsia"/>
          <w:bCs/>
          <w:sz w:val="28"/>
          <w:szCs w:val="28"/>
        </w:rPr>
        <w:t>年</w:t>
      </w:r>
      <w:r>
        <w:rPr>
          <w:rFonts w:ascii="宋体" w:hAnsi="宋体" w:hint="eastAsia"/>
          <w:bCs/>
          <w:sz w:val="28"/>
          <w:szCs w:val="28"/>
        </w:rPr>
        <w:t>7</w:t>
      </w:r>
      <w:r w:rsidRPr="002516C9">
        <w:rPr>
          <w:rFonts w:ascii="宋体" w:hAnsi="宋体" w:hint="eastAsia"/>
          <w:bCs/>
          <w:sz w:val="28"/>
          <w:szCs w:val="28"/>
        </w:rPr>
        <w:t>月</w:t>
      </w:r>
      <w:r w:rsidR="00927163">
        <w:rPr>
          <w:rFonts w:ascii="宋体" w:hAnsi="宋体"/>
          <w:bCs/>
          <w:sz w:val="28"/>
          <w:szCs w:val="28"/>
        </w:rPr>
        <w:t>9</w:t>
      </w:r>
      <w:r w:rsidRPr="002516C9">
        <w:rPr>
          <w:rFonts w:ascii="宋体" w:hAnsi="宋体" w:hint="eastAsia"/>
          <w:bCs/>
          <w:sz w:val="28"/>
          <w:szCs w:val="28"/>
        </w:rPr>
        <w:t>日</w:t>
      </w:r>
    </w:p>
    <w:sectPr w:rsidR="003E3325" w:rsidSect="007A7CE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1EF2" w14:textId="77777777" w:rsidR="00F535CD" w:rsidRDefault="00F535CD">
      <w:r>
        <w:separator/>
      </w:r>
    </w:p>
  </w:endnote>
  <w:endnote w:type="continuationSeparator" w:id="0">
    <w:p w14:paraId="713ABF1D" w14:textId="77777777" w:rsidR="00F535CD" w:rsidRDefault="00F5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90EF" w14:textId="77777777" w:rsidR="00ED7D52" w:rsidRPr="00967CAA" w:rsidRDefault="00C173A0" w:rsidP="00967CAA">
    <w:pPr>
      <w:pStyle w:val="a5"/>
      <w:jc w:val="center"/>
      <w:rPr>
        <w:sz w:val="21"/>
      </w:rPr>
    </w:pPr>
    <w:r w:rsidRPr="00967CAA">
      <w:rPr>
        <w:sz w:val="21"/>
      </w:rPr>
      <w:fldChar w:fldCharType="begin"/>
    </w:r>
    <w:r w:rsidRPr="00967CAA">
      <w:rPr>
        <w:sz w:val="21"/>
      </w:rPr>
      <w:instrText xml:space="preserve"> PAGE   \* MERGEFORMAT </w:instrText>
    </w:r>
    <w:r w:rsidRPr="00967CAA">
      <w:rPr>
        <w:sz w:val="21"/>
      </w:rPr>
      <w:fldChar w:fldCharType="separate"/>
    </w:r>
    <w:r w:rsidRPr="009E7DF5">
      <w:rPr>
        <w:noProof/>
        <w:sz w:val="21"/>
        <w:lang w:val="zh-CN"/>
      </w:rPr>
      <w:t>6</w:t>
    </w:r>
    <w:r w:rsidRPr="00967CAA">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8D52" w14:textId="77777777" w:rsidR="00F535CD" w:rsidRDefault="00F535CD">
      <w:r>
        <w:separator/>
      </w:r>
    </w:p>
  </w:footnote>
  <w:footnote w:type="continuationSeparator" w:id="0">
    <w:p w14:paraId="7B88AAD5" w14:textId="77777777" w:rsidR="00F535CD" w:rsidRDefault="00F5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17825"/>
    <w:multiLevelType w:val="hybridMultilevel"/>
    <w:tmpl w:val="D850274A"/>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1" w15:restartNumberingAfterBreak="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A0"/>
    <w:rsid w:val="000107A3"/>
    <w:rsid w:val="00011D5C"/>
    <w:rsid w:val="0001438A"/>
    <w:rsid w:val="00021C38"/>
    <w:rsid w:val="00025272"/>
    <w:rsid w:val="00037392"/>
    <w:rsid w:val="000560F8"/>
    <w:rsid w:val="0006074A"/>
    <w:rsid w:val="00070558"/>
    <w:rsid w:val="00074731"/>
    <w:rsid w:val="00081A92"/>
    <w:rsid w:val="00081F31"/>
    <w:rsid w:val="00092068"/>
    <w:rsid w:val="00096E28"/>
    <w:rsid w:val="000A4143"/>
    <w:rsid w:val="000A7BF9"/>
    <w:rsid w:val="000B4D27"/>
    <w:rsid w:val="000F508F"/>
    <w:rsid w:val="000F5FF1"/>
    <w:rsid w:val="00100BA9"/>
    <w:rsid w:val="00101380"/>
    <w:rsid w:val="001053B1"/>
    <w:rsid w:val="0010697E"/>
    <w:rsid w:val="00107823"/>
    <w:rsid w:val="00146E7E"/>
    <w:rsid w:val="00165A2A"/>
    <w:rsid w:val="00171C2F"/>
    <w:rsid w:val="00177C74"/>
    <w:rsid w:val="00194D08"/>
    <w:rsid w:val="001D0335"/>
    <w:rsid w:val="001D25E7"/>
    <w:rsid w:val="001E3FAD"/>
    <w:rsid w:val="001F5590"/>
    <w:rsid w:val="001F6680"/>
    <w:rsid w:val="00211C55"/>
    <w:rsid w:val="0021462C"/>
    <w:rsid w:val="00250D03"/>
    <w:rsid w:val="00253C8E"/>
    <w:rsid w:val="00254654"/>
    <w:rsid w:val="00263F58"/>
    <w:rsid w:val="002771D5"/>
    <w:rsid w:val="002818DB"/>
    <w:rsid w:val="002843EA"/>
    <w:rsid w:val="00285322"/>
    <w:rsid w:val="002A6C49"/>
    <w:rsid w:val="002A6F1F"/>
    <w:rsid w:val="002B3A74"/>
    <w:rsid w:val="002C6C69"/>
    <w:rsid w:val="002C74E4"/>
    <w:rsid w:val="002D139D"/>
    <w:rsid w:val="002D6A4E"/>
    <w:rsid w:val="002E4DEA"/>
    <w:rsid w:val="002E6984"/>
    <w:rsid w:val="002F52C9"/>
    <w:rsid w:val="00306667"/>
    <w:rsid w:val="0032539D"/>
    <w:rsid w:val="00326B7E"/>
    <w:rsid w:val="00327575"/>
    <w:rsid w:val="00340AA3"/>
    <w:rsid w:val="00344B87"/>
    <w:rsid w:val="0035517C"/>
    <w:rsid w:val="003731DF"/>
    <w:rsid w:val="0037364E"/>
    <w:rsid w:val="00374D42"/>
    <w:rsid w:val="00374E81"/>
    <w:rsid w:val="00380FAA"/>
    <w:rsid w:val="00383EB4"/>
    <w:rsid w:val="00392506"/>
    <w:rsid w:val="00392693"/>
    <w:rsid w:val="00397CBA"/>
    <w:rsid w:val="003B3E49"/>
    <w:rsid w:val="003B43E1"/>
    <w:rsid w:val="003B77F1"/>
    <w:rsid w:val="003B78A5"/>
    <w:rsid w:val="003C17AF"/>
    <w:rsid w:val="003E3325"/>
    <w:rsid w:val="00403285"/>
    <w:rsid w:val="00403793"/>
    <w:rsid w:val="0041062D"/>
    <w:rsid w:val="00416362"/>
    <w:rsid w:val="00416BF5"/>
    <w:rsid w:val="004227FE"/>
    <w:rsid w:val="004363E2"/>
    <w:rsid w:val="00463AB6"/>
    <w:rsid w:val="0046513F"/>
    <w:rsid w:val="00482D65"/>
    <w:rsid w:val="00487E16"/>
    <w:rsid w:val="00493AE1"/>
    <w:rsid w:val="004A2BBA"/>
    <w:rsid w:val="004B1D41"/>
    <w:rsid w:val="004F35ED"/>
    <w:rsid w:val="004F73F0"/>
    <w:rsid w:val="00505089"/>
    <w:rsid w:val="00523570"/>
    <w:rsid w:val="005403C4"/>
    <w:rsid w:val="00542B22"/>
    <w:rsid w:val="00551D9E"/>
    <w:rsid w:val="00552570"/>
    <w:rsid w:val="005649A9"/>
    <w:rsid w:val="00567740"/>
    <w:rsid w:val="0057726D"/>
    <w:rsid w:val="0058166B"/>
    <w:rsid w:val="0059351F"/>
    <w:rsid w:val="005938C3"/>
    <w:rsid w:val="00596C42"/>
    <w:rsid w:val="005D27F6"/>
    <w:rsid w:val="005F1DC0"/>
    <w:rsid w:val="005F434E"/>
    <w:rsid w:val="005F6758"/>
    <w:rsid w:val="006026C2"/>
    <w:rsid w:val="00604ED1"/>
    <w:rsid w:val="006119AB"/>
    <w:rsid w:val="00636CBE"/>
    <w:rsid w:val="00642C77"/>
    <w:rsid w:val="00645203"/>
    <w:rsid w:val="00647B44"/>
    <w:rsid w:val="00652AAC"/>
    <w:rsid w:val="0066347A"/>
    <w:rsid w:val="00665016"/>
    <w:rsid w:val="00681F13"/>
    <w:rsid w:val="0069352C"/>
    <w:rsid w:val="006936CC"/>
    <w:rsid w:val="006B170D"/>
    <w:rsid w:val="006C033A"/>
    <w:rsid w:val="006C64C7"/>
    <w:rsid w:val="006C7A8F"/>
    <w:rsid w:val="006E4D05"/>
    <w:rsid w:val="006F2A53"/>
    <w:rsid w:val="006F60EB"/>
    <w:rsid w:val="0070335D"/>
    <w:rsid w:val="00705D43"/>
    <w:rsid w:val="007164F5"/>
    <w:rsid w:val="00723932"/>
    <w:rsid w:val="00726091"/>
    <w:rsid w:val="007413F7"/>
    <w:rsid w:val="00754FF8"/>
    <w:rsid w:val="00765DF5"/>
    <w:rsid w:val="007842ED"/>
    <w:rsid w:val="00787D8E"/>
    <w:rsid w:val="00791B47"/>
    <w:rsid w:val="00796291"/>
    <w:rsid w:val="007A03C8"/>
    <w:rsid w:val="007A2778"/>
    <w:rsid w:val="007B5BC4"/>
    <w:rsid w:val="007B79BF"/>
    <w:rsid w:val="007D3E8E"/>
    <w:rsid w:val="007E4B1C"/>
    <w:rsid w:val="007E5F48"/>
    <w:rsid w:val="007F6D42"/>
    <w:rsid w:val="007F7DB1"/>
    <w:rsid w:val="0080194D"/>
    <w:rsid w:val="00802A1A"/>
    <w:rsid w:val="0081736F"/>
    <w:rsid w:val="00854600"/>
    <w:rsid w:val="008614EA"/>
    <w:rsid w:val="0086781D"/>
    <w:rsid w:val="00873B32"/>
    <w:rsid w:val="0088157C"/>
    <w:rsid w:val="00886914"/>
    <w:rsid w:val="008A2B6D"/>
    <w:rsid w:val="008A6CC6"/>
    <w:rsid w:val="008B0A00"/>
    <w:rsid w:val="008B1F18"/>
    <w:rsid w:val="008D4089"/>
    <w:rsid w:val="008E10D4"/>
    <w:rsid w:val="008F51D4"/>
    <w:rsid w:val="008F596C"/>
    <w:rsid w:val="008F61D9"/>
    <w:rsid w:val="009170E0"/>
    <w:rsid w:val="00923415"/>
    <w:rsid w:val="00927163"/>
    <w:rsid w:val="00942848"/>
    <w:rsid w:val="00950CBD"/>
    <w:rsid w:val="00962158"/>
    <w:rsid w:val="009663E4"/>
    <w:rsid w:val="00977208"/>
    <w:rsid w:val="0097759F"/>
    <w:rsid w:val="0099470C"/>
    <w:rsid w:val="009A449D"/>
    <w:rsid w:val="009B2E4E"/>
    <w:rsid w:val="009C7B53"/>
    <w:rsid w:val="009E7570"/>
    <w:rsid w:val="00A16E21"/>
    <w:rsid w:val="00A253E6"/>
    <w:rsid w:val="00A25FB4"/>
    <w:rsid w:val="00A26C1A"/>
    <w:rsid w:val="00A30347"/>
    <w:rsid w:val="00A32339"/>
    <w:rsid w:val="00A34229"/>
    <w:rsid w:val="00A4150F"/>
    <w:rsid w:val="00A46F6A"/>
    <w:rsid w:val="00A632C6"/>
    <w:rsid w:val="00A707AA"/>
    <w:rsid w:val="00A761F2"/>
    <w:rsid w:val="00A7622B"/>
    <w:rsid w:val="00A773CF"/>
    <w:rsid w:val="00A84CA5"/>
    <w:rsid w:val="00A90CF5"/>
    <w:rsid w:val="00AE3B32"/>
    <w:rsid w:val="00AE50B5"/>
    <w:rsid w:val="00AE76D7"/>
    <w:rsid w:val="00AF6D09"/>
    <w:rsid w:val="00B022B6"/>
    <w:rsid w:val="00B2184A"/>
    <w:rsid w:val="00B248E1"/>
    <w:rsid w:val="00B30F92"/>
    <w:rsid w:val="00B366A7"/>
    <w:rsid w:val="00B40410"/>
    <w:rsid w:val="00B41124"/>
    <w:rsid w:val="00B46000"/>
    <w:rsid w:val="00B639BC"/>
    <w:rsid w:val="00B826E1"/>
    <w:rsid w:val="00B9115C"/>
    <w:rsid w:val="00B9125D"/>
    <w:rsid w:val="00B95706"/>
    <w:rsid w:val="00B9615D"/>
    <w:rsid w:val="00BA1A45"/>
    <w:rsid w:val="00BA6CE6"/>
    <w:rsid w:val="00BB3F89"/>
    <w:rsid w:val="00BE0F68"/>
    <w:rsid w:val="00C12AC9"/>
    <w:rsid w:val="00C14731"/>
    <w:rsid w:val="00C173A0"/>
    <w:rsid w:val="00C17DF0"/>
    <w:rsid w:val="00C32A9E"/>
    <w:rsid w:val="00C37B5F"/>
    <w:rsid w:val="00C55147"/>
    <w:rsid w:val="00C563B7"/>
    <w:rsid w:val="00C56737"/>
    <w:rsid w:val="00C633C7"/>
    <w:rsid w:val="00C75C57"/>
    <w:rsid w:val="00C76788"/>
    <w:rsid w:val="00C90D61"/>
    <w:rsid w:val="00CA1906"/>
    <w:rsid w:val="00CB025B"/>
    <w:rsid w:val="00CD0165"/>
    <w:rsid w:val="00CD7E68"/>
    <w:rsid w:val="00D1593E"/>
    <w:rsid w:val="00D179FB"/>
    <w:rsid w:val="00D22C11"/>
    <w:rsid w:val="00D23597"/>
    <w:rsid w:val="00D2774B"/>
    <w:rsid w:val="00D50AB2"/>
    <w:rsid w:val="00D645BE"/>
    <w:rsid w:val="00D732EB"/>
    <w:rsid w:val="00D87A5C"/>
    <w:rsid w:val="00D910FA"/>
    <w:rsid w:val="00DA3781"/>
    <w:rsid w:val="00DC4A86"/>
    <w:rsid w:val="00DE250F"/>
    <w:rsid w:val="00E01149"/>
    <w:rsid w:val="00E13AA0"/>
    <w:rsid w:val="00E27F39"/>
    <w:rsid w:val="00E34614"/>
    <w:rsid w:val="00E449BF"/>
    <w:rsid w:val="00E44BB5"/>
    <w:rsid w:val="00E60679"/>
    <w:rsid w:val="00E73A0B"/>
    <w:rsid w:val="00E87182"/>
    <w:rsid w:val="00E932FF"/>
    <w:rsid w:val="00EA2161"/>
    <w:rsid w:val="00EC5DBC"/>
    <w:rsid w:val="00EE041E"/>
    <w:rsid w:val="00EE2A41"/>
    <w:rsid w:val="00EE6E49"/>
    <w:rsid w:val="00EF52A4"/>
    <w:rsid w:val="00F535CD"/>
    <w:rsid w:val="00F53EB1"/>
    <w:rsid w:val="00F71344"/>
    <w:rsid w:val="00F723DB"/>
    <w:rsid w:val="00F7661C"/>
    <w:rsid w:val="00F829C1"/>
    <w:rsid w:val="00F87F64"/>
    <w:rsid w:val="00F91CBC"/>
    <w:rsid w:val="00FA1A8D"/>
    <w:rsid w:val="00FB7024"/>
    <w:rsid w:val="00FC14FF"/>
    <w:rsid w:val="00FC63F1"/>
    <w:rsid w:val="00FE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2318"/>
  <w15:chartTrackingRefBased/>
  <w15:docId w15:val="{FE7D7394-6A1C-47F2-AB67-D56D7069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73A0"/>
    <w:pPr>
      <w:widowControl w:val="0"/>
      <w:jc w:val="both"/>
    </w:pPr>
    <w:rPr>
      <w:rFonts w:ascii="Times New Roman" w:eastAsia="宋体" w:hAnsi="Times New Roman" w:cs="Times New Roman"/>
      <w:szCs w:val="24"/>
    </w:rPr>
  </w:style>
  <w:style w:type="paragraph" w:styleId="1">
    <w:name w:val="heading 1"/>
    <w:basedOn w:val="a"/>
    <w:next w:val="a"/>
    <w:link w:val="11"/>
    <w:qFormat/>
    <w:rsid w:val="00C173A0"/>
    <w:pPr>
      <w:keepNext/>
      <w:keepLines/>
      <w:spacing w:before="340" w:after="330" w:line="578" w:lineRule="auto"/>
      <w:outlineLvl w:val="0"/>
    </w:pPr>
    <w:rPr>
      <w:b/>
      <w:bCs/>
      <w:kern w:val="44"/>
      <w:sz w:val="44"/>
      <w:szCs w:val="44"/>
    </w:rPr>
  </w:style>
  <w:style w:type="paragraph" w:styleId="3">
    <w:name w:val="heading 3"/>
    <w:basedOn w:val="a"/>
    <w:next w:val="a"/>
    <w:link w:val="31"/>
    <w:qFormat/>
    <w:rsid w:val="00C173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173A0"/>
    <w:rPr>
      <w:rFonts w:ascii="Times New Roman" w:eastAsia="宋体" w:hAnsi="Times New Roman" w:cs="Times New Roman"/>
      <w:b/>
      <w:bCs/>
      <w:kern w:val="44"/>
      <w:sz w:val="44"/>
      <w:szCs w:val="44"/>
    </w:rPr>
  </w:style>
  <w:style w:type="character" w:customStyle="1" w:styleId="30">
    <w:name w:val="标题 3 字符"/>
    <w:basedOn w:val="a0"/>
    <w:uiPriority w:val="9"/>
    <w:semiHidden/>
    <w:rsid w:val="00C173A0"/>
    <w:rPr>
      <w:rFonts w:ascii="Times New Roman" w:eastAsia="宋体" w:hAnsi="Times New Roman" w:cs="Times New Roman"/>
      <w:b/>
      <w:bCs/>
      <w:sz w:val="32"/>
      <w:szCs w:val="32"/>
    </w:rPr>
  </w:style>
  <w:style w:type="paragraph" w:styleId="a3">
    <w:name w:val="Date"/>
    <w:basedOn w:val="a"/>
    <w:next w:val="a"/>
    <w:link w:val="12"/>
    <w:unhideWhenUsed/>
    <w:rsid w:val="00C173A0"/>
    <w:pPr>
      <w:ind w:leftChars="2500" w:left="100"/>
    </w:pPr>
  </w:style>
  <w:style w:type="character" w:customStyle="1" w:styleId="a4">
    <w:name w:val="日期 字符"/>
    <w:basedOn w:val="a0"/>
    <w:uiPriority w:val="99"/>
    <w:semiHidden/>
    <w:rsid w:val="00C173A0"/>
    <w:rPr>
      <w:rFonts w:ascii="Times New Roman" w:eastAsia="宋体" w:hAnsi="Times New Roman" w:cs="Times New Roman"/>
      <w:szCs w:val="24"/>
    </w:rPr>
  </w:style>
  <w:style w:type="character" w:customStyle="1" w:styleId="12">
    <w:name w:val="日期 字符1"/>
    <w:link w:val="a3"/>
    <w:rsid w:val="00C173A0"/>
    <w:rPr>
      <w:rFonts w:ascii="Times New Roman" w:eastAsia="宋体" w:hAnsi="Times New Roman" w:cs="Times New Roman"/>
      <w:szCs w:val="24"/>
    </w:rPr>
  </w:style>
  <w:style w:type="character" w:customStyle="1" w:styleId="11">
    <w:name w:val="标题 1 字符1"/>
    <w:link w:val="1"/>
    <w:rsid w:val="00C173A0"/>
    <w:rPr>
      <w:rFonts w:ascii="Times New Roman" w:eastAsia="宋体" w:hAnsi="Times New Roman" w:cs="Times New Roman"/>
      <w:b/>
      <w:bCs/>
      <w:kern w:val="44"/>
      <w:sz w:val="44"/>
      <w:szCs w:val="44"/>
    </w:rPr>
  </w:style>
  <w:style w:type="character" w:customStyle="1" w:styleId="31">
    <w:name w:val="标题 3 字符1"/>
    <w:link w:val="3"/>
    <w:rsid w:val="00C173A0"/>
    <w:rPr>
      <w:rFonts w:ascii="Times New Roman" w:eastAsia="宋体" w:hAnsi="Times New Roman" w:cs="Times New Roman"/>
      <w:b/>
      <w:bCs/>
      <w:sz w:val="32"/>
      <w:szCs w:val="32"/>
    </w:rPr>
  </w:style>
  <w:style w:type="paragraph" w:styleId="a5">
    <w:name w:val="footer"/>
    <w:basedOn w:val="a"/>
    <w:link w:val="13"/>
    <w:uiPriority w:val="99"/>
    <w:rsid w:val="00C173A0"/>
    <w:pPr>
      <w:tabs>
        <w:tab w:val="center" w:pos="4153"/>
        <w:tab w:val="right" w:pos="8306"/>
      </w:tabs>
      <w:snapToGrid w:val="0"/>
      <w:jc w:val="left"/>
    </w:pPr>
    <w:rPr>
      <w:sz w:val="18"/>
      <w:szCs w:val="18"/>
    </w:rPr>
  </w:style>
  <w:style w:type="character" w:customStyle="1" w:styleId="a6">
    <w:name w:val="页脚 字符"/>
    <w:basedOn w:val="a0"/>
    <w:uiPriority w:val="99"/>
    <w:semiHidden/>
    <w:rsid w:val="00C173A0"/>
    <w:rPr>
      <w:rFonts w:ascii="Times New Roman" w:eastAsia="宋体" w:hAnsi="Times New Roman" w:cs="Times New Roman"/>
      <w:sz w:val="18"/>
      <w:szCs w:val="18"/>
    </w:rPr>
  </w:style>
  <w:style w:type="character" w:customStyle="1" w:styleId="13">
    <w:name w:val="页脚 字符1"/>
    <w:link w:val="a5"/>
    <w:uiPriority w:val="99"/>
    <w:rsid w:val="00C173A0"/>
    <w:rPr>
      <w:rFonts w:ascii="Times New Roman" w:eastAsia="宋体" w:hAnsi="Times New Roman" w:cs="Times New Roman"/>
      <w:sz w:val="18"/>
      <w:szCs w:val="18"/>
    </w:rPr>
  </w:style>
  <w:style w:type="paragraph" w:styleId="2">
    <w:name w:val="Body Text Indent 2"/>
    <w:basedOn w:val="a"/>
    <w:link w:val="21"/>
    <w:rsid w:val="00C173A0"/>
    <w:pPr>
      <w:spacing w:line="600" w:lineRule="exact"/>
      <w:ind w:firstLineChars="200" w:firstLine="600"/>
    </w:pPr>
    <w:rPr>
      <w:rFonts w:ascii="仿宋_GB2312" w:eastAsia="仿宋_GB2312" w:hAnsi="宋体"/>
      <w:sz w:val="30"/>
      <w:szCs w:val="30"/>
    </w:rPr>
  </w:style>
  <w:style w:type="character" w:customStyle="1" w:styleId="20">
    <w:name w:val="正文文本缩进 2 字符"/>
    <w:basedOn w:val="a0"/>
    <w:uiPriority w:val="99"/>
    <w:semiHidden/>
    <w:rsid w:val="00C173A0"/>
    <w:rPr>
      <w:rFonts w:ascii="Times New Roman" w:eastAsia="宋体" w:hAnsi="Times New Roman" w:cs="Times New Roman"/>
      <w:szCs w:val="24"/>
    </w:rPr>
  </w:style>
  <w:style w:type="character" w:customStyle="1" w:styleId="21">
    <w:name w:val="正文文本缩进 2 字符1"/>
    <w:link w:val="2"/>
    <w:rsid w:val="00C173A0"/>
    <w:rPr>
      <w:rFonts w:ascii="仿宋_GB2312" w:eastAsia="仿宋_GB2312" w:hAnsi="宋体" w:cs="Times New Roman"/>
      <w:sz w:val="30"/>
      <w:szCs w:val="30"/>
    </w:rPr>
  </w:style>
  <w:style w:type="character" w:styleId="a7">
    <w:name w:val="Hyperlink"/>
    <w:uiPriority w:val="99"/>
    <w:rsid w:val="00C173A0"/>
    <w:rPr>
      <w:color w:val="0000FF"/>
      <w:u w:val="single"/>
    </w:rPr>
  </w:style>
  <w:style w:type="table" w:styleId="a8">
    <w:name w:val="Table Grid"/>
    <w:basedOn w:val="a1"/>
    <w:rsid w:val="00C173A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C173A0"/>
    <w:pPr>
      <w:widowControl/>
      <w:spacing w:before="100" w:beforeAutospacing="1" w:after="100" w:afterAutospacing="1"/>
      <w:jc w:val="left"/>
    </w:pPr>
    <w:rPr>
      <w:rFonts w:ascii="宋体" w:hAnsi="宋体" w:cs="宋体"/>
      <w:kern w:val="0"/>
      <w:sz w:val="24"/>
    </w:rPr>
  </w:style>
  <w:style w:type="paragraph" w:styleId="aa">
    <w:name w:val="Body Text Indent"/>
    <w:basedOn w:val="a"/>
    <w:link w:val="14"/>
    <w:unhideWhenUsed/>
    <w:rsid w:val="00C173A0"/>
    <w:pPr>
      <w:spacing w:after="120"/>
      <w:ind w:leftChars="200" w:left="420"/>
    </w:pPr>
  </w:style>
  <w:style w:type="character" w:customStyle="1" w:styleId="ab">
    <w:name w:val="正文文本缩进 字符"/>
    <w:basedOn w:val="a0"/>
    <w:uiPriority w:val="99"/>
    <w:semiHidden/>
    <w:rsid w:val="00C173A0"/>
    <w:rPr>
      <w:rFonts w:ascii="Times New Roman" w:eastAsia="宋体" w:hAnsi="Times New Roman" w:cs="Times New Roman"/>
      <w:szCs w:val="24"/>
    </w:rPr>
  </w:style>
  <w:style w:type="character" w:customStyle="1" w:styleId="14">
    <w:name w:val="正文文本缩进 字符1"/>
    <w:link w:val="aa"/>
    <w:rsid w:val="00C173A0"/>
    <w:rPr>
      <w:rFonts w:ascii="Times New Roman" w:eastAsia="宋体" w:hAnsi="Times New Roman" w:cs="Times New Roman"/>
      <w:szCs w:val="24"/>
    </w:rPr>
  </w:style>
  <w:style w:type="paragraph" w:styleId="32">
    <w:name w:val="Body Text Indent 3"/>
    <w:basedOn w:val="a"/>
    <w:link w:val="310"/>
    <w:unhideWhenUsed/>
    <w:rsid w:val="00C173A0"/>
    <w:pPr>
      <w:spacing w:after="120"/>
      <w:ind w:leftChars="200" w:left="420"/>
    </w:pPr>
    <w:rPr>
      <w:sz w:val="16"/>
      <w:szCs w:val="16"/>
    </w:rPr>
  </w:style>
  <w:style w:type="character" w:customStyle="1" w:styleId="33">
    <w:name w:val="正文文本缩进 3 字符"/>
    <w:basedOn w:val="a0"/>
    <w:uiPriority w:val="99"/>
    <w:semiHidden/>
    <w:rsid w:val="00C173A0"/>
    <w:rPr>
      <w:rFonts w:ascii="Times New Roman" w:eastAsia="宋体" w:hAnsi="Times New Roman" w:cs="Times New Roman"/>
      <w:sz w:val="16"/>
      <w:szCs w:val="16"/>
    </w:rPr>
  </w:style>
  <w:style w:type="character" w:customStyle="1" w:styleId="310">
    <w:name w:val="正文文本缩进 3 字符1"/>
    <w:link w:val="32"/>
    <w:rsid w:val="00C173A0"/>
    <w:rPr>
      <w:rFonts w:ascii="Times New Roman" w:eastAsia="宋体" w:hAnsi="Times New Roman" w:cs="Times New Roman"/>
      <w:sz w:val="16"/>
      <w:szCs w:val="16"/>
    </w:rPr>
  </w:style>
  <w:style w:type="paragraph" w:styleId="ac">
    <w:name w:val="header"/>
    <w:basedOn w:val="a"/>
    <w:link w:val="15"/>
    <w:uiPriority w:val="99"/>
    <w:unhideWhenUsed/>
    <w:rsid w:val="00C173A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uiPriority w:val="99"/>
    <w:semiHidden/>
    <w:rsid w:val="00C173A0"/>
    <w:rPr>
      <w:rFonts w:ascii="Times New Roman" w:eastAsia="宋体" w:hAnsi="Times New Roman" w:cs="Times New Roman"/>
      <w:sz w:val="18"/>
      <w:szCs w:val="18"/>
    </w:rPr>
  </w:style>
  <w:style w:type="character" w:customStyle="1" w:styleId="15">
    <w:name w:val="页眉 字符1"/>
    <w:link w:val="ac"/>
    <w:uiPriority w:val="99"/>
    <w:rsid w:val="00C173A0"/>
    <w:rPr>
      <w:rFonts w:ascii="Times New Roman" w:eastAsia="宋体" w:hAnsi="Times New Roman" w:cs="Times New Roman"/>
      <w:sz w:val="18"/>
      <w:szCs w:val="18"/>
    </w:rPr>
  </w:style>
  <w:style w:type="paragraph" w:styleId="ae">
    <w:name w:val="List Paragraph"/>
    <w:aliases w:val="列出段落"/>
    <w:basedOn w:val="a"/>
    <w:uiPriority w:val="34"/>
    <w:qFormat/>
    <w:rsid w:val="00C173A0"/>
    <w:pPr>
      <w:ind w:firstLineChars="200" w:firstLine="420"/>
    </w:pPr>
  </w:style>
  <w:style w:type="paragraph" w:styleId="HTML">
    <w:name w:val="HTML Preformatted"/>
    <w:basedOn w:val="a"/>
    <w:link w:val="HTML1"/>
    <w:rsid w:val="00C173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uiPriority w:val="99"/>
    <w:semiHidden/>
    <w:rsid w:val="00C173A0"/>
    <w:rPr>
      <w:rFonts w:ascii="Courier New" w:eastAsia="宋体" w:hAnsi="Courier New" w:cs="Courier New"/>
      <w:sz w:val="20"/>
      <w:szCs w:val="20"/>
    </w:rPr>
  </w:style>
  <w:style w:type="character" w:customStyle="1" w:styleId="HTML1">
    <w:name w:val="HTML 预设格式 字符1"/>
    <w:link w:val="HTML"/>
    <w:rsid w:val="00C173A0"/>
    <w:rPr>
      <w:rFonts w:ascii="宋体" w:eastAsia="宋体" w:hAnsi="宋体" w:cs="宋体"/>
      <w:kern w:val="0"/>
      <w:sz w:val="24"/>
      <w:szCs w:val="24"/>
    </w:rPr>
  </w:style>
  <w:style w:type="paragraph" w:styleId="TOC">
    <w:name w:val="TOC Heading"/>
    <w:basedOn w:val="1"/>
    <w:next w:val="a"/>
    <w:uiPriority w:val="39"/>
    <w:qFormat/>
    <w:rsid w:val="00C173A0"/>
    <w:pPr>
      <w:widowControl/>
      <w:spacing w:before="480" w:after="0" w:line="276" w:lineRule="auto"/>
      <w:jc w:val="left"/>
      <w:outlineLvl w:val="9"/>
    </w:pPr>
    <w:rPr>
      <w:rFonts w:ascii="Cambria" w:hAnsi="Cambria"/>
      <w:color w:val="365F91"/>
      <w:kern w:val="0"/>
      <w:sz w:val="28"/>
      <w:szCs w:val="28"/>
      <w:lang w:eastAsia="en-US"/>
    </w:rPr>
  </w:style>
  <w:style w:type="paragraph" w:styleId="TOC1">
    <w:name w:val="toc 1"/>
    <w:aliases w:val="目录 1"/>
    <w:basedOn w:val="a"/>
    <w:next w:val="a"/>
    <w:autoRedefine/>
    <w:uiPriority w:val="39"/>
    <w:unhideWhenUsed/>
    <w:rsid w:val="00C173A0"/>
    <w:pPr>
      <w:tabs>
        <w:tab w:val="right" w:leader="dot" w:pos="8302"/>
      </w:tabs>
      <w:spacing w:line="360" w:lineRule="auto"/>
    </w:pPr>
  </w:style>
  <w:style w:type="paragraph" w:styleId="TOC3">
    <w:name w:val="toc 3"/>
    <w:aliases w:val="目录 3"/>
    <w:basedOn w:val="a"/>
    <w:next w:val="a"/>
    <w:autoRedefine/>
    <w:uiPriority w:val="39"/>
    <w:unhideWhenUsed/>
    <w:rsid w:val="00C173A0"/>
    <w:pPr>
      <w:ind w:leftChars="400" w:left="840"/>
    </w:pPr>
  </w:style>
  <w:style w:type="paragraph" w:styleId="af">
    <w:name w:val="Balloon Text"/>
    <w:basedOn w:val="a"/>
    <w:link w:val="16"/>
    <w:semiHidden/>
    <w:rsid w:val="00C173A0"/>
    <w:rPr>
      <w:sz w:val="18"/>
      <w:szCs w:val="18"/>
    </w:rPr>
  </w:style>
  <w:style w:type="character" w:customStyle="1" w:styleId="af0">
    <w:name w:val="批注框文本 字符"/>
    <w:basedOn w:val="a0"/>
    <w:uiPriority w:val="99"/>
    <w:semiHidden/>
    <w:rsid w:val="00C173A0"/>
    <w:rPr>
      <w:rFonts w:ascii="Times New Roman" w:eastAsia="宋体" w:hAnsi="Times New Roman" w:cs="Times New Roman"/>
      <w:sz w:val="18"/>
      <w:szCs w:val="18"/>
    </w:rPr>
  </w:style>
  <w:style w:type="character" w:customStyle="1" w:styleId="16">
    <w:name w:val="批注框文本 字符1"/>
    <w:link w:val="af"/>
    <w:semiHidden/>
    <w:rsid w:val="00C173A0"/>
    <w:rPr>
      <w:rFonts w:ascii="Times New Roman" w:eastAsia="宋体" w:hAnsi="Times New Roman" w:cs="Times New Roman"/>
      <w:sz w:val="18"/>
      <w:szCs w:val="18"/>
    </w:rPr>
  </w:style>
  <w:style w:type="character" w:styleId="af1">
    <w:name w:val="Strong"/>
    <w:qFormat/>
    <w:rsid w:val="00C173A0"/>
    <w:rPr>
      <w:b/>
      <w:bCs/>
    </w:rPr>
  </w:style>
  <w:style w:type="character" w:customStyle="1" w:styleId="apple-style-span">
    <w:name w:val="apple-style-span"/>
    <w:basedOn w:val="a0"/>
    <w:rsid w:val="00C173A0"/>
  </w:style>
  <w:style w:type="character" w:styleId="af2">
    <w:name w:val="annotation reference"/>
    <w:semiHidden/>
    <w:rsid w:val="00C173A0"/>
    <w:rPr>
      <w:sz w:val="21"/>
      <w:szCs w:val="21"/>
    </w:rPr>
  </w:style>
  <w:style w:type="paragraph" w:styleId="af3">
    <w:name w:val="annotation text"/>
    <w:basedOn w:val="a"/>
    <w:link w:val="af4"/>
    <w:semiHidden/>
    <w:rsid w:val="00C173A0"/>
    <w:pPr>
      <w:jc w:val="left"/>
    </w:pPr>
  </w:style>
  <w:style w:type="character" w:customStyle="1" w:styleId="af4">
    <w:name w:val="批注文字 字符"/>
    <w:basedOn w:val="a0"/>
    <w:link w:val="af3"/>
    <w:semiHidden/>
    <w:rsid w:val="00C173A0"/>
    <w:rPr>
      <w:rFonts w:ascii="Times New Roman" w:eastAsia="宋体" w:hAnsi="Times New Roman" w:cs="Times New Roman"/>
      <w:szCs w:val="24"/>
    </w:rPr>
  </w:style>
  <w:style w:type="paragraph" w:styleId="af5">
    <w:name w:val="annotation subject"/>
    <w:basedOn w:val="af3"/>
    <w:next w:val="af3"/>
    <w:link w:val="af6"/>
    <w:semiHidden/>
    <w:rsid w:val="00C173A0"/>
    <w:rPr>
      <w:b/>
      <w:bCs/>
    </w:rPr>
  </w:style>
  <w:style w:type="character" w:customStyle="1" w:styleId="af6">
    <w:name w:val="批注主题 字符"/>
    <w:basedOn w:val="af4"/>
    <w:link w:val="af5"/>
    <w:semiHidden/>
    <w:rsid w:val="00C173A0"/>
    <w:rPr>
      <w:rFonts w:ascii="Times New Roman" w:eastAsia="宋体" w:hAnsi="Times New Roman" w:cs="Times New Roman"/>
      <w:b/>
      <w:bCs/>
      <w:szCs w:val="24"/>
    </w:rPr>
  </w:style>
  <w:style w:type="character" w:styleId="af7">
    <w:name w:val="FollowedHyperlink"/>
    <w:aliases w:val="已访问的超链接"/>
    <w:rsid w:val="00C173A0"/>
    <w:rPr>
      <w:color w:val="800080"/>
      <w:u w:val="single"/>
    </w:rPr>
  </w:style>
  <w:style w:type="paragraph" w:styleId="af8">
    <w:name w:val="Body Text"/>
    <w:basedOn w:val="a"/>
    <w:link w:val="af9"/>
    <w:rsid w:val="00C173A0"/>
    <w:pPr>
      <w:spacing w:after="120"/>
    </w:pPr>
  </w:style>
  <w:style w:type="character" w:customStyle="1" w:styleId="af9">
    <w:name w:val="正文文本 字符"/>
    <w:basedOn w:val="a0"/>
    <w:link w:val="af8"/>
    <w:rsid w:val="00C173A0"/>
    <w:rPr>
      <w:rFonts w:ascii="Times New Roman" w:eastAsia="宋体" w:hAnsi="Times New Roman" w:cs="Times New Roman"/>
      <w:szCs w:val="24"/>
    </w:rPr>
  </w:style>
  <w:style w:type="character" w:styleId="afa">
    <w:name w:val="page number"/>
    <w:basedOn w:val="a0"/>
    <w:rsid w:val="00C173A0"/>
  </w:style>
  <w:style w:type="paragraph" w:styleId="afb">
    <w:name w:val="Revision"/>
    <w:hidden/>
    <w:uiPriority w:val="99"/>
    <w:semiHidden/>
    <w:rsid w:val="00C173A0"/>
    <w:rPr>
      <w:rFonts w:ascii="Times New Roman" w:eastAsia="宋体" w:hAnsi="Times New Roman" w:cs="Times New Roman"/>
      <w:szCs w:val="24"/>
    </w:rPr>
  </w:style>
  <w:style w:type="paragraph" w:styleId="afc">
    <w:name w:val="Document Map"/>
    <w:basedOn w:val="a"/>
    <w:link w:val="17"/>
    <w:uiPriority w:val="99"/>
    <w:semiHidden/>
    <w:unhideWhenUsed/>
    <w:rsid w:val="00C173A0"/>
    <w:rPr>
      <w:rFonts w:ascii="宋体"/>
      <w:sz w:val="18"/>
      <w:szCs w:val="18"/>
    </w:rPr>
  </w:style>
  <w:style w:type="character" w:customStyle="1" w:styleId="afd">
    <w:name w:val="文档结构图 字符"/>
    <w:basedOn w:val="a0"/>
    <w:uiPriority w:val="99"/>
    <w:semiHidden/>
    <w:rsid w:val="00C173A0"/>
    <w:rPr>
      <w:rFonts w:ascii="Microsoft YaHei UI" w:eastAsia="Microsoft YaHei UI" w:hAnsi="Times New Roman" w:cs="Times New Roman"/>
      <w:sz w:val="18"/>
      <w:szCs w:val="18"/>
    </w:rPr>
  </w:style>
  <w:style w:type="character" w:customStyle="1" w:styleId="17">
    <w:name w:val="文档结构图 字符1"/>
    <w:link w:val="afc"/>
    <w:uiPriority w:val="99"/>
    <w:semiHidden/>
    <w:rsid w:val="00C173A0"/>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328753531@qq.com</dc:creator>
  <cp:keywords/>
  <dc:description/>
  <cp:lastModifiedBy>huang lei</cp:lastModifiedBy>
  <cp:revision>187</cp:revision>
  <dcterms:created xsi:type="dcterms:W3CDTF">2020-07-10T06:53:00Z</dcterms:created>
  <dcterms:modified xsi:type="dcterms:W3CDTF">2021-07-08T06:26:00Z</dcterms:modified>
</cp:coreProperties>
</file>